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DF674" w14:textId="017B9D7C" w:rsidR="00BC41A6" w:rsidRDefault="003A0122">
      <w:pPr>
        <w:pBdr>
          <w:bottom w:val="single" w:sz="18" w:space="8" w:color="2C7A7B"/>
        </w:pBdr>
        <w:spacing w:after="60"/>
      </w:pPr>
      <w:r>
        <w:rPr>
          <w:b/>
          <w:bCs/>
          <w:color w:val="215E5E"/>
          <w:sz w:val="44"/>
          <w:szCs w:val="44"/>
        </w:rPr>
        <w:t>Le parcours de</w:t>
      </w:r>
      <w:r w:rsidR="00D907B8">
        <w:rPr>
          <w:b/>
          <w:bCs/>
          <w:color w:val="215E5E"/>
          <w:sz w:val="44"/>
          <w:szCs w:val="44"/>
        </w:rPr>
        <w:t xml:space="preserve"> </w:t>
      </w:r>
      <w:r w:rsidR="00236156">
        <w:rPr>
          <w:b/>
          <w:bCs/>
          <w:color w:val="215E5E"/>
          <w:sz w:val="44"/>
          <w:szCs w:val="44"/>
        </w:rPr>
        <w:t xml:space="preserve">soins de </w:t>
      </w:r>
      <w:r w:rsidR="00D907B8">
        <w:rPr>
          <w:b/>
          <w:bCs/>
          <w:color w:val="215E5E"/>
          <w:sz w:val="44"/>
          <w:szCs w:val="44"/>
        </w:rPr>
        <w:t>votre enfant</w:t>
      </w:r>
      <w:r>
        <w:rPr>
          <w:b/>
          <w:bCs/>
          <w:color w:val="215E5E"/>
          <w:sz w:val="44"/>
          <w:szCs w:val="44"/>
        </w:rPr>
        <w:t xml:space="preserve"> porteur de neurofibromatose de type 1</w:t>
      </w:r>
    </w:p>
    <w:p w14:paraId="72E4A045" w14:textId="7F59CFB2" w:rsidR="00BC41A6" w:rsidRDefault="003A0122">
      <w:pPr>
        <w:spacing w:after="240"/>
      </w:pPr>
      <w:r>
        <w:rPr>
          <w:i/>
          <w:iCs/>
          <w:color w:val="2C7A7B"/>
          <w:sz w:val="24"/>
          <w:szCs w:val="24"/>
        </w:rPr>
        <w:t>G</w:t>
      </w:r>
      <w:r w:rsidR="00D907B8">
        <w:rPr>
          <w:i/>
          <w:iCs/>
          <w:color w:val="2C7A7B"/>
          <w:sz w:val="24"/>
          <w:szCs w:val="24"/>
        </w:rPr>
        <w:t>uide d’information pour les parents</w:t>
      </w:r>
    </w:p>
    <w:p w14:paraId="47E578FE" w14:textId="4B1963B0" w:rsidR="00BC41A6" w:rsidRDefault="00D907B8">
      <w:pPr>
        <w:spacing w:after="120" w:line="276" w:lineRule="auto"/>
      </w:pPr>
      <w:r>
        <w:t>Votre enfant vient de recevoir un diagnostic de neurofibromatose de t</w:t>
      </w:r>
      <w:r w:rsidR="008B52BA">
        <w:t>ype 1 (souvent abrégée « NF1 »)</w:t>
      </w:r>
      <w:r>
        <w:t>. Ce document est l</w:t>
      </w:r>
      <w:r w:rsidR="008B52BA">
        <w:t>à pour vous aider à comprendre</w:t>
      </w:r>
      <w:r>
        <w:t xml:space="preserve"> comment votre enfant va être suivi et entouré.</w:t>
      </w:r>
    </w:p>
    <w:tbl>
      <w:tblPr>
        <w:tblW w:w="9026" w:type="dxa"/>
        <w:tblBorders>
          <w:top w:val="single" w:sz="1" w:space="0" w:color="E6F4F1"/>
          <w:left w:val="single" w:sz="18" w:space="0" w:color="2C7A7B"/>
          <w:bottom w:val="single" w:sz="1" w:space="0" w:color="E6F4F1"/>
          <w:right w:val="single" w:sz="1" w:space="0" w:color="E6F4F1"/>
          <w:insideH w:val="none" w:sz="0" w:space="0" w:color="E6F4F1"/>
          <w:insideV w:val="none" w:sz="0" w:space="0" w:color="E6F4F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BC41A6" w14:paraId="6FE16646" w14:textId="77777777">
        <w:tc>
          <w:tcPr>
            <w:tcW w:w="9026" w:type="dxa"/>
            <w:shd w:val="clear" w:color="auto" w:fill="E6F4F1"/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495F80EA" w14:textId="7A055AD3" w:rsidR="00BC41A6" w:rsidRDefault="00D907B8" w:rsidP="00236156">
            <w:pPr>
              <w:spacing w:line="276" w:lineRule="auto"/>
            </w:pPr>
            <w:r>
              <w:rPr>
                <w:b/>
                <w:bCs/>
                <w:color w:val="215E5E"/>
              </w:rPr>
              <w:t xml:space="preserve">Qu’est-ce que la NF1 ? </w:t>
            </w:r>
            <w:r>
              <w:t xml:space="preserve">Il s’agit d’une maladie d’origine génétique qui peut </w:t>
            </w:r>
            <w:r w:rsidR="00236156">
              <w:t>touch</w:t>
            </w:r>
            <w:r>
              <w:t xml:space="preserve">er différentes parties du corps, en particulier la </w:t>
            </w:r>
            <w:r w:rsidR="003A0122">
              <w:t>peau</w:t>
            </w:r>
            <w:r w:rsidR="00570B0A">
              <w:t>, les yeux</w:t>
            </w:r>
            <w:r w:rsidR="003A0122">
              <w:t xml:space="preserve"> et le système nerveux. </w:t>
            </w:r>
            <w:r w:rsidR="00236156">
              <w:t>L</w:t>
            </w:r>
            <w:r>
              <w:t>es manifestations varient beaucoup d’une personne à l’autre. C’est précisément pour cette raison qu’un suivi régulier et personnalisé est mis en place — pour veiller sur votre enfant et agir tôt si besoin.</w:t>
            </w:r>
          </w:p>
        </w:tc>
      </w:tr>
    </w:tbl>
    <w:p w14:paraId="351D8065" w14:textId="77777777" w:rsidR="00BC41A6" w:rsidRDefault="00BC41A6">
      <w:pPr>
        <w:spacing w:after="80" w:line="276" w:lineRule="auto"/>
      </w:pPr>
    </w:p>
    <w:p w14:paraId="47D36AFF" w14:textId="7EAC6AF0" w:rsidR="00BC41A6" w:rsidRDefault="00D907B8">
      <w:pPr>
        <w:pStyle w:val="Titre1"/>
      </w:pPr>
      <w:r>
        <w:t>Une équipe à vos côtés</w:t>
      </w:r>
    </w:p>
    <w:p w14:paraId="14BC9D58" w14:textId="62E9359C" w:rsidR="00BC41A6" w:rsidRDefault="003A0122">
      <w:pPr>
        <w:spacing w:after="120" w:line="276" w:lineRule="auto"/>
      </w:pPr>
      <w:r>
        <w:t>A l’</w:t>
      </w:r>
      <w:r w:rsidR="008B52BA">
        <w:t>Hôpital</w:t>
      </w:r>
      <w:r>
        <w:t xml:space="preserve"> Universitaire des Enfants </w:t>
      </w:r>
      <w:r w:rsidR="008B52BA">
        <w:t>Reine</w:t>
      </w:r>
      <w:r>
        <w:t xml:space="preserve"> Fabiola, v</w:t>
      </w:r>
      <w:r w:rsidR="00D907B8">
        <w:t xml:space="preserve">otre enfant </w:t>
      </w:r>
      <w:r>
        <w:t>est</w:t>
      </w:r>
      <w:r w:rsidR="00D907B8">
        <w:t xml:space="preserve"> suivi par une équipe de </w:t>
      </w:r>
      <w:r w:rsidR="008B52BA">
        <w:t xml:space="preserve">médecins </w:t>
      </w:r>
      <w:r w:rsidR="00D907B8">
        <w:t>spécialistes</w:t>
      </w:r>
      <w:r w:rsidR="008B52BA">
        <w:t>, entourés de paramédicaux</w:t>
      </w:r>
      <w:r w:rsidR="00D907B8">
        <w:t xml:space="preserve">. Voici les personnes que vous </w:t>
      </w:r>
      <w:r>
        <w:t>serez</w:t>
      </w:r>
      <w:r w:rsidR="00D907B8">
        <w:t xml:space="preserve"> amenés à rencontrer :</w:t>
      </w:r>
    </w:p>
    <w:p w14:paraId="22ECF13E" w14:textId="4AD14BB0" w:rsidR="00BC41A6" w:rsidRDefault="003A0122">
      <w:pPr>
        <w:pStyle w:val="Paragraphedeliste"/>
        <w:numPr>
          <w:ilvl w:val="0"/>
          <w:numId w:val="2"/>
        </w:numPr>
        <w:spacing w:after="80" w:line="276" w:lineRule="auto"/>
      </w:pPr>
      <w:r>
        <w:rPr>
          <w:b/>
          <w:bCs/>
          <w:color w:val="215E5E"/>
        </w:rPr>
        <w:t>La</w:t>
      </w:r>
      <w:r w:rsidR="00D907B8">
        <w:rPr>
          <w:b/>
          <w:bCs/>
          <w:color w:val="215E5E"/>
        </w:rPr>
        <w:t xml:space="preserve"> </w:t>
      </w:r>
      <w:r>
        <w:rPr>
          <w:b/>
          <w:bCs/>
          <w:color w:val="215E5E"/>
        </w:rPr>
        <w:t>médecin coordinatrice</w:t>
      </w:r>
      <w:r w:rsidR="00D907B8">
        <w:rPr>
          <w:b/>
          <w:bCs/>
          <w:color w:val="215E5E"/>
        </w:rPr>
        <w:t xml:space="preserve"> </w:t>
      </w:r>
      <w:r>
        <w:rPr>
          <w:b/>
          <w:bCs/>
          <w:color w:val="215E5E"/>
        </w:rPr>
        <w:t>et neuropédiatre</w:t>
      </w:r>
      <w:r>
        <w:t> : Dr Anne Monier</w:t>
      </w:r>
    </w:p>
    <w:p w14:paraId="76EF9ACE" w14:textId="3499C55B" w:rsidR="00BC41A6" w:rsidRDefault="00D907B8">
      <w:pPr>
        <w:pStyle w:val="Paragraphedeliste"/>
        <w:numPr>
          <w:ilvl w:val="0"/>
          <w:numId w:val="2"/>
        </w:numPr>
        <w:spacing w:after="80" w:line="276" w:lineRule="auto"/>
      </w:pPr>
      <w:r>
        <w:rPr>
          <w:b/>
          <w:bCs/>
          <w:color w:val="215E5E"/>
        </w:rPr>
        <w:t>L’ophtalmologue</w:t>
      </w:r>
      <w:r w:rsidR="003A0122">
        <w:rPr>
          <w:b/>
          <w:bCs/>
          <w:color w:val="215E5E"/>
        </w:rPr>
        <w:t> </w:t>
      </w:r>
      <w:r w:rsidR="003A0122">
        <w:t>: Dr Sophie Lhoir</w:t>
      </w:r>
    </w:p>
    <w:p w14:paraId="6112D562" w14:textId="07895CDA" w:rsidR="00BC41A6" w:rsidRDefault="00D907B8">
      <w:pPr>
        <w:pStyle w:val="Paragraphedeliste"/>
        <w:numPr>
          <w:ilvl w:val="0"/>
          <w:numId w:val="2"/>
        </w:numPr>
        <w:spacing w:after="80" w:line="276" w:lineRule="auto"/>
      </w:pPr>
      <w:r>
        <w:rPr>
          <w:b/>
          <w:bCs/>
          <w:color w:val="215E5E"/>
        </w:rPr>
        <w:t xml:space="preserve">Le dermatologue </w:t>
      </w:r>
    </w:p>
    <w:p w14:paraId="2A90F6E1" w14:textId="1FCA5FAB" w:rsidR="00BC41A6" w:rsidRDefault="00D907B8">
      <w:pPr>
        <w:pStyle w:val="Paragraphedeliste"/>
        <w:numPr>
          <w:ilvl w:val="0"/>
          <w:numId w:val="2"/>
        </w:numPr>
        <w:spacing w:after="80" w:line="276" w:lineRule="auto"/>
      </w:pPr>
      <w:r>
        <w:rPr>
          <w:b/>
          <w:bCs/>
          <w:color w:val="215E5E"/>
        </w:rPr>
        <w:t>L’orthopédiste</w:t>
      </w:r>
      <w:r w:rsidR="003A0122">
        <w:rPr>
          <w:b/>
          <w:bCs/>
          <w:color w:val="215E5E"/>
        </w:rPr>
        <w:t> </w:t>
      </w:r>
      <w:r w:rsidR="003A0122">
        <w:t>: Dr Michel Bellemans</w:t>
      </w:r>
    </w:p>
    <w:p w14:paraId="165BED42" w14:textId="2631DDB8" w:rsidR="00BC41A6" w:rsidRDefault="003A0122">
      <w:pPr>
        <w:pStyle w:val="Paragraphedeliste"/>
        <w:numPr>
          <w:ilvl w:val="0"/>
          <w:numId w:val="2"/>
        </w:numPr>
        <w:spacing w:after="80" w:line="276" w:lineRule="auto"/>
      </w:pPr>
      <w:r>
        <w:rPr>
          <w:b/>
          <w:bCs/>
          <w:color w:val="215E5E"/>
        </w:rPr>
        <w:t>La</w:t>
      </w:r>
      <w:r w:rsidR="00D907B8">
        <w:rPr>
          <w:b/>
          <w:bCs/>
          <w:color w:val="215E5E"/>
        </w:rPr>
        <w:t xml:space="preserve"> néphrologue</w:t>
      </w:r>
      <w:r>
        <w:rPr>
          <w:b/>
          <w:bCs/>
          <w:color w:val="215E5E"/>
        </w:rPr>
        <w:t> </w:t>
      </w:r>
      <w:r>
        <w:t>: Dr Pauline Guillaume-Gentil</w:t>
      </w:r>
    </w:p>
    <w:p w14:paraId="5FA9B672" w14:textId="67A54CC4" w:rsidR="00BC41A6" w:rsidRDefault="003A0122">
      <w:pPr>
        <w:pStyle w:val="Paragraphedeliste"/>
        <w:numPr>
          <w:ilvl w:val="0"/>
          <w:numId w:val="2"/>
        </w:numPr>
        <w:spacing w:after="80" w:line="276" w:lineRule="auto"/>
      </w:pPr>
      <w:r>
        <w:rPr>
          <w:b/>
          <w:bCs/>
          <w:color w:val="215E5E"/>
        </w:rPr>
        <w:t>La</w:t>
      </w:r>
      <w:r w:rsidR="00D907B8">
        <w:rPr>
          <w:b/>
          <w:bCs/>
          <w:color w:val="215E5E"/>
        </w:rPr>
        <w:t xml:space="preserve"> généticien</w:t>
      </w:r>
      <w:r>
        <w:rPr>
          <w:b/>
          <w:bCs/>
          <w:color w:val="215E5E"/>
        </w:rPr>
        <w:t>ne </w:t>
      </w:r>
      <w:r>
        <w:t>: Dr Catheline Vilain</w:t>
      </w:r>
    </w:p>
    <w:p w14:paraId="0CC91978" w14:textId="1E00C997" w:rsidR="00BC41A6" w:rsidRDefault="00D907B8">
      <w:pPr>
        <w:pStyle w:val="Paragraphedeliste"/>
        <w:numPr>
          <w:ilvl w:val="0"/>
          <w:numId w:val="2"/>
        </w:numPr>
        <w:spacing w:after="80" w:line="276" w:lineRule="auto"/>
      </w:pPr>
      <w:r>
        <w:rPr>
          <w:b/>
          <w:bCs/>
          <w:color w:val="215E5E"/>
        </w:rPr>
        <w:t>L’endocrinologue</w:t>
      </w:r>
      <w:r w:rsidR="003A0122">
        <w:rPr>
          <w:b/>
          <w:bCs/>
          <w:color w:val="215E5E"/>
        </w:rPr>
        <w:t> </w:t>
      </w:r>
      <w:r w:rsidR="003A0122">
        <w:t>: Dr Cécile Brachet</w:t>
      </w:r>
    </w:p>
    <w:p w14:paraId="2DCD5E17" w14:textId="2AE1758D" w:rsidR="00BC41A6" w:rsidRDefault="008B52BA">
      <w:pPr>
        <w:pStyle w:val="Paragraphedeliste"/>
        <w:numPr>
          <w:ilvl w:val="0"/>
          <w:numId w:val="2"/>
        </w:numPr>
        <w:spacing w:after="80" w:line="276" w:lineRule="auto"/>
      </w:pPr>
      <w:r>
        <w:rPr>
          <w:b/>
          <w:bCs/>
          <w:color w:val="215E5E"/>
        </w:rPr>
        <w:t>La</w:t>
      </w:r>
      <w:r w:rsidR="00D907B8">
        <w:rPr>
          <w:b/>
          <w:bCs/>
          <w:color w:val="215E5E"/>
        </w:rPr>
        <w:t xml:space="preserve"> psychologue et les neuropsychologues</w:t>
      </w:r>
      <w:r w:rsidR="003A0122">
        <w:rPr>
          <w:b/>
          <w:bCs/>
          <w:color w:val="215E5E"/>
        </w:rPr>
        <w:t> </w:t>
      </w:r>
      <w:r w:rsidR="003A0122">
        <w:t>: Mme Clara De Rauw, Mme Ann Van der Heyden, Mr Simon Baijot</w:t>
      </w:r>
    </w:p>
    <w:p w14:paraId="3A9F56EC" w14:textId="73EE3776" w:rsidR="00BC41A6" w:rsidRPr="008B52BA" w:rsidRDefault="00D907B8">
      <w:pPr>
        <w:pStyle w:val="Paragraphedeliste"/>
        <w:numPr>
          <w:ilvl w:val="0"/>
          <w:numId w:val="2"/>
        </w:numPr>
        <w:spacing w:after="80" w:line="276" w:lineRule="auto"/>
        <w:rPr>
          <w:sz w:val="20"/>
        </w:rPr>
      </w:pPr>
      <w:r>
        <w:rPr>
          <w:b/>
          <w:bCs/>
          <w:color w:val="215E5E"/>
        </w:rPr>
        <w:t>Le secrétariat</w:t>
      </w:r>
      <w:r w:rsidR="003A0122">
        <w:rPr>
          <w:b/>
          <w:bCs/>
          <w:color w:val="215E5E"/>
        </w:rPr>
        <w:t> </w:t>
      </w:r>
      <w:r w:rsidR="003A0122">
        <w:t xml:space="preserve">: Mme Daniela Wayllace </w:t>
      </w:r>
    </w:p>
    <w:p w14:paraId="0DD668EA" w14:textId="0B9417A7" w:rsidR="00BC41A6" w:rsidRDefault="00D907B8">
      <w:pPr>
        <w:pStyle w:val="Paragraphedeliste"/>
        <w:numPr>
          <w:ilvl w:val="0"/>
          <w:numId w:val="2"/>
        </w:numPr>
        <w:spacing w:after="80" w:line="276" w:lineRule="auto"/>
      </w:pPr>
      <w:r>
        <w:rPr>
          <w:b/>
          <w:bCs/>
          <w:color w:val="215E5E"/>
        </w:rPr>
        <w:t>L’assistante sociale</w:t>
      </w:r>
      <w:r w:rsidR="003A0122">
        <w:rPr>
          <w:b/>
          <w:bCs/>
          <w:color w:val="215E5E"/>
        </w:rPr>
        <w:t> </w:t>
      </w:r>
      <w:r w:rsidR="003A0122">
        <w:t>: Mme Géraldine Verdonck</w:t>
      </w:r>
    </w:p>
    <w:p w14:paraId="79D66990" w14:textId="77777777" w:rsidR="008B52BA" w:rsidRDefault="008B52BA" w:rsidP="008B52BA">
      <w:pPr>
        <w:spacing w:after="120" w:line="276" w:lineRule="auto"/>
      </w:pPr>
    </w:p>
    <w:tbl>
      <w:tblPr>
        <w:tblW w:w="9026" w:type="dxa"/>
        <w:tblBorders>
          <w:top w:val="single" w:sz="1" w:space="0" w:color="E6F4F1"/>
          <w:left w:val="single" w:sz="18" w:space="0" w:color="2C7A7B"/>
          <w:bottom w:val="single" w:sz="1" w:space="0" w:color="E6F4F1"/>
          <w:right w:val="single" w:sz="1" w:space="0" w:color="E6F4F1"/>
          <w:insideH w:val="none" w:sz="0" w:space="0" w:color="E6F4F1"/>
          <w:insideV w:val="none" w:sz="0" w:space="0" w:color="E6F4F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8B52BA" w14:paraId="642F9294" w14:textId="77777777" w:rsidTr="00B17BF4">
        <w:tc>
          <w:tcPr>
            <w:tcW w:w="9026" w:type="dxa"/>
            <w:shd w:val="clear" w:color="auto" w:fill="E6F4F1"/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325C061C" w14:textId="16A97DA5" w:rsidR="006C5EAB" w:rsidRDefault="008B52BA" w:rsidP="006C5EAB">
            <w:pPr>
              <w:spacing w:line="276" w:lineRule="auto"/>
              <w:rPr>
                <w:b/>
                <w:bCs/>
                <w:color w:val="215E5E"/>
              </w:rPr>
            </w:pPr>
            <w:r>
              <w:rPr>
                <w:b/>
                <w:bCs/>
                <w:color w:val="215E5E"/>
              </w:rPr>
              <w:t xml:space="preserve">Pour toute information complémentaire, </w:t>
            </w:r>
            <w:r w:rsidR="006C5EAB">
              <w:rPr>
                <w:b/>
                <w:bCs/>
                <w:color w:val="215E5E"/>
              </w:rPr>
              <w:t xml:space="preserve">notre </w:t>
            </w:r>
            <w:r w:rsidR="00236156">
              <w:rPr>
                <w:b/>
                <w:bCs/>
                <w:color w:val="215E5E"/>
              </w:rPr>
              <w:t>secrétariat</w:t>
            </w:r>
            <w:r w:rsidR="006C5EAB">
              <w:rPr>
                <w:b/>
                <w:bCs/>
                <w:color w:val="215E5E"/>
              </w:rPr>
              <w:t xml:space="preserve"> est à votre disposition :</w:t>
            </w:r>
          </w:p>
          <w:p w14:paraId="319CB745" w14:textId="2A8987DE" w:rsidR="008B52BA" w:rsidRPr="006C5EAB" w:rsidRDefault="002E0F9A" w:rsidP="006C5EAB">
            <w:pPr>
              <w:pStyle w:val="Paragraphedeliste"/>
              <w:numPr>
                <w:ilvl w:val="0"/>
                <w:numId w:val="2"/>
              </w:numPr>
              <w:spacing w:after="80" w:line="276" w:lineRule="auto"/>
              <w:rPr>
                <w:sz w:val="20"/>
              </w:rPr>
            </w:pPr>
            <w:hyperlink r:id="rId8" w:history="1">
              <w:r w:rsidR="006C5EAB" w:rsidRPr="008B52BA">
                <w:rPr>
                  <w:rFonts w:eastAsia="Arial Unicode MS"/>
                  <w:color w:val="auto"/>
                  <w:szCs w:val="24"/>
                  <w:u w:val="single"/>
                  <w:bdr w:val="nil"/>
                  <w:lang w:eastAsia="en-US"/>
                </w:rPr>
                <w:t>NF1-STB.Neuropediatrie.Huderf@hubruxelles.be</w:t>
              </w:r>
            </w:hyperlink>
            <w:r w:rsidR="008B52BA" w:rsidRPr="006C5EAB">
              <w:rPr>
                <w:b/>
                <w:bCs/>
                <w:color w:val="215E5E"/>
              </w:rPr>
              <w:t xml:space="preserve"> </w:t>
            </w:r>
          </w:p>
        </w:tc>
      </w:tr>
    </w:tbl>
    <w:p w14:paraId="101720AB" w14:textId="77777777" w:rsidR="008B52BA" w:rsidRDefault="008B52BA" w:rsidP="008B52BA"/>
    <w:p w14:paraId="326578C2" w14:textId="3A7A5A72" w:rsidR="008B52BA" w:rsidRDefault="008B52BA" w:rsidP="008B52BA">
      <w:pPr>
        <w:spacing w:after="80" w:line="276" w:lineRule="auto"/>
      </w:pPr>
    </w:p>
    <w:p w14:paraId="02ECA2C1" w14:textId="4B2C89B3" w:rsidR="00570B0A" w:rsidRDefault="00570B0A" w:rsidP="008B52BA">
      <w:pPr>
        <w:spacing w:after="80" w:line="276" w:lineRule="auto"/>
      </w:pPr>
    </w:p>
    <w:p w14:paraId="06AB6BBA" w14:textId="795084ED" w:rsidR="00570B0A" w:rsidRDefault="00570B0A" w:rsidP="008B52BA">
      <w:pPr>
        <w:spacing w:after="80" w:line="276" w:lineRule="auto"/>
      </w:pPr>
    </w:p>
    <w:p w14:paraId="21086771" w14:textId="77777777" w:rsidR="00570B0A" w:rsidRDefault="00570B0A" w:rsidP="008B52BA">
      <w:pPr>
        <w:spacing w:after="80" w:line="276" w:lineRule="auto"/>
      </w:pPr>
    </w:p>
    <w:p w14:paraId="75838FED" w14:textId="77777777" w:rsidR="00BC41A6" w:rsidRDefault="00D907B8">
      <w:pPr>
        <w:pStyle w:val="Titre1"/>
      </w:pPr>
      <w:r>
        <w:lastRenderedPageBreak/>
        <w:t>Comment le diagnostic se confirme</w:t>
      </w:r>
    </w:p>
    <w:p w14:paraId="53357CC5" w14:textId="40FFF858" w:rsidR="00BC41A6" w:rsidRDefault="00D907B8">
      <w:pPr>
        <w:spacing w:after="120" w:line="276" w:lineRule="auto"/>
      </w:pPr>
      <w:r>
        <w:t>Lorsqu’une NF1 est suspectée, plusieurs étapes permett</w:t>
      </w:r>
      <w:r w:rsidR="006C5EAB">
        <w:t>ent de confirmer le diagnostic</w:t>
      </w:r>
      <w:r>
        <w:t xml:space="preserve"> :</w:t>
      </w:r>
    </w:p>
    <w:p w14:paraId="3C31AADD" w14:textId="79F0B911" w:rsidR="003A0122" w:rsidRDefault="003A0122" w:rsidP="003A0122">
      <w:pPr>
        <w:pStyle w:val="Paragraphedeliste"/>
        <w:numPr>
          <w:ilvl w:val="0"/>
          <w:numId w:val="2"/>
        </w:numPr>
        <w:spacing w:after="80" w:line="276" w:lineRule="auto"/>
      </w:pPr>
      <w:r>
        <w:t xml:space="preserve">Une consultation de neuropédiatrie, pour </w:t>
      </w:r>
      <w:r w:rsidR="006C5EAB">
        <w:t>un premier examen clinique complet</w:t>
      </w:r>
      <w:r>
        <w:t>. Ce</w:t>
      </w:r>
      <w:r w:rsidR="00236156">
        <w:t xml:space="preserve">tte </w:t>
      </w:r>
      <w:r>
        <w:t xml:space="preserve"> </w:t>
      </w:r>
      <w:r w:rsidR="00236156">
        <w:t>première rencontre</w:t>
      </w:r>
      <w:r>
        <w:t xml:space="preserve"> sera l’occasion de répondre à vos questions et d’inscrire votre enfant à la </w:t>
      </w:r>
      <w:r w:rsidR="00236156">
        <w:t>consultation pluridisciplinaire</w:t>
      </w:r>
    </w:p>
    <w:p w14:paraId="46006D34" w14:textId="33B832A0" w:rsidR="00BC41A6" w:rsidRDefault="00D907B8">
      <w:pPr>
        <w:pStyle w:val="Paragraphedeliste"/>
        <w:numPr>
          <w:ilvl w:val="0"/>
          <w:numId w:val="2"/>
        </w:numPr>
        <w:spacing w:after="80" w:line="276" w:lineRule="auto"/>
      </w:pPr>
      <w:r>
        <w:t>Une con</w:t>
      </w:r>
      <w:r w:rsidR="003A0122">
        <w:t>sultation chez le dermatologue</w:t>
      </w:r>
    </w:p>
    <w:p w14:paraId="3AEA3654" w14:textId="201268CB" w:rsidR="003A0122" w:rsidRDefault="003A0122" w:rsidP="00774231">
      <w:pPr>
        <w:pStyle w:val="Paragraphedeliste"/>
        <w:numPr>
          <w:ilvl w:val="0"/>
          <w:numId w:val="2"/>
        </w:numPr>
        <w:spacing w:after="80" w:line="276" w:lineRule="auto"/>
      </w:pPr>
      <w:r>
        <w:t>Une consultation chez l’ophtalmologue</w:t>
      </w:r>
    </w:p>
    <w:p w14:paraId="196A435A" w14:textId="2F096768" w:rsidR="00BC41A6" w:rsidRDefault="00D907B8">
      <w:pPr>
        <w:pStyle w:val="Paragraphedeliste"/>
        <w:numPr>
          <w:ilvl w:val="0"/>
          <w:numId w:val="2"/>
        </w:numPr>
        <w:spacing w:after="80" w:line="276" w:lineRule="auto"/>
      </w:pPr>
      <w:r>
        <w:t>Une prise de sang, afin de confirmer le diagnostic grâce à une analyse génétique</w:t>
      </w:r>
      <w:r w:rsidR="003A0122">
        <w:t xml:space="preserve">, dont les délais de </w:t>
      </w:r>
      <w:r>
        <w:t xml:space="preserve">résultats </w:t>
      </w:r>
      <w:r w:rsidR="003A0122">
        <w:t>sont d’environ 6 mois</w:t>
      </w:r>
    </w:p>
    <w:p w14:paraId="3DF81980" w14:textId="4B8DCF0A" w:rsidR="00BC41A6" w:rsidRDefault="00D907B8">
      <w:pPr>
        <w:pStyle w:val="Paragraphedeliste"/>
        <w:numPr>
          <w:ilvl w:val="0"/>
          <w:numId w:val="2"/>
        </w:numPr>
        <w:spacing w:after="80" w:line="276" w:lineRule="auto"/>
      </w:pPr>
      <w:r>
        <w:t>Une consultation de génétique une fois les résultats disponibles, pour vous expliquer comment la maladie se transmet et ce que cela signifie pour votre famille.</w:t>
      </w:r>
    </w:p>
    <w:p w14:paraId="1A4C9ADC" w14:textId="25DC2DB9" w:rsidR="008B52BA" w:rsidRDefault="008B52BA" w:rsidP="008B52BA">
      <w:pPr>
        <w:spacing w:after="80" w:line="276" w:lineRule="auto"/>
      </w:pPr>
    </w:p>
    <w:p w14:paraId="71F70775" w14:textId="16D0CD10" w:rsidR="00BC41A6" w:rsidRDefault="00D907B8">
      <w:pPr>
        <w:pStyle w:val="Titre1"/>
      </w:pPr>
      <w:r>
        <w:t>Le suivi de votre enfant</w:t>
      </w:r>
    </w:p>
    <w:p w14:paraId="2CE60A0B" w14:textId="3BBE5D44" w:rsidR="00BC41A6" w:rsidRDefault="00D907B8">
      <w:pPr>
        <w:spacing w:after="120" w:line="276" w:lineRule="auto"/>
      </w:pPr>
      <w:r>
        <w:t>Le secrétariat organise les rendez-vous</w:t>
      </w:r>
      <w:r w:rsidR="00236156">
        <w:t>, dans la mesure du</w:t>
      </w:r>
      <w:r>
        <w:t xml:space="preserve"> possible sur une même journée, afin de vous simplifier la vie. Voici les grandes lignes du suivi régulier 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2000"/>
        <w:gridCol w:w="1900"/>
        <w:gridCol w:w="2926"/>
      </w:tblGrid>
      <w:tr w:rsidR="00BC41A6" w14:paraId="50951761" w14:textId="77777777">
        <w:trPr>
          <w:tblHeader/>
        </w:trPr>
        <w:tc>
          <w:tcPr>
            <w:tcW w:w="0" w:type="dxa"/>
            <w:tcBorders>
              <w:top w:val="single" w:sz="1" w:space="0" w:color="CBE3DF"/>
              <w:left w:val="single" w:sz="1" w:space="0" w:color="CBE3DF"/>
              <w:bottom w:val="single" w:sz="1" w:space="0" w:color="CBE3DF"/>
              <w:right w:val="single" w:sz="1" w:space="0" w:color="CBE3DF"/>
            </w:tcBorders>
            <w:shd w:val="clear" w:color="auto" w:fill="2C7A7B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01C0943" w14:textId="77777777" w:rsidR="00BC41A6" w:rsidRDefault="00D907B8">
            <w:r>
              <w:rPr>
                <w:b/>
                <w:bCs/>
                <w:color w:val="FFFFFF"/>
                <w:sz w:val="21"/>
                <w:szCs w:val="21"/>
              </w:rPr>
              <w:t>Qui votre enfant rencontre</w:t>
            </w:r>
          </w:p>
        </w:tc>
        <w:tc>
          <w:tcPr>
            <w:tcW w:w="0" w:type="dxa"/>
            <w:tcBorders>
              <w:top w:val="single" w:sz="1" w:space="0" w:color="CBE3DF"/>
              <w:left w:val="single" w:sz="1" w:space="0" w:color="CBE3DF"/>
              <w:bottom w:val="single" w:sz="1" w:space="0" w:color="CBE3DF"/>
              <w:right w:val="single" w:sz="1" w:space="0" w:color="CBE3DF"/>
            </w:tcBorders>
            <w:shd w:val="clear" w:color="auto" w:fill="2C7A7B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E9C0AD6" w14:textId="77777777" w:rsidR="00BC41A6" w:rsidRDefault="00D907B8">
            <w:r>
              <w:rPr>
                <w:b/>
                <w:bCs/>
                <w:color w:val="FFFFFF"/>
                <w:sz w:val="21"/>
                <w:szCs w:val="21"/>
              </w:rPr>
              <w:t>À quelle fréquence</w:t>
            </w:r>
          </w:p>
        </w:tc>
        <w:tc>
          <w:tcPr>
            <w:tcW w:w="0" w:type="dxa"/>
            <w:tcBorders>
              <w:top w:val="single" w:sz="1" w:space="0" w:color="CBE3DF"/>
              <w:left w:val="single" w:sz="1" w:space="0" w:color="CBE3DF"/>
              <w:bottom w:val="single" w:sz="1" w:space="0" w:color="CBE3DF"/>
              <w:right w:val="single" w:sz="1" w:space="0" w:color="CBE3DF"/>
            </w:tcBorders>
            <w:shd w:val="clear" w:color="auto" w:fill="2C7A7B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3586FC2" w14:textId="77777777" w:rsidR="00BC41A6" w:rsidRDefault="00D907B8">
            <w:r>
              <w:rPr>
                <w:b/>
                <w:bCs/>
                <w:color w:val="FFFFFF"/>
                <w:sz w:val="21"/>
                <w:szCs w:val="21"/>
              </w:rPr>
              <w:t>À partir de quand</w:t>
            </w:r>
          </w:p>
        </w:tc>
        <w:tc>
          <w:tcPr>
            <w:tcW w:w="0" w:type="dxa"/>
            <w:tcBorders>
              <w:top w:val="single" w:sz="1" w:space="0" w:color="CBE3DF"/>
              <w:left w:val="single" w:sz="1" w:space="0" w:color="CBE3DF"/>
              <w:bottom w:val="single" w:sz="1" w:space="0" w:color="CBE3DF"/>
              <w:right w:val="single" w:sz="1" w:space="0" w:color="CBE3DF"/>
            </w:tcBorders>
            <w:shd w:val="clear" w:color="auto" w:fill="2C7A7B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2C45246" w14:textId="77777777" w:rsidR="00BC41A6" w:rsidRDefault="00D907B8">
            <w:r>
              <w:rPr>
                <w:b/>
                <w:bCs/>
                <w:color w:val="FFFFFF"/>
                <w:sz w:val="21"/>
                <w:szCs w:val="21"/>
              </w:rPr>
              <w:t>Pourquoi</w:t>
            </w:r>
          </w:p>
        </w:tc>
      </w:tr>
      <w:tr w:rsidR="00BC41A6" w14:paraId="4C780A85" w14:textId="77777777">
        <w:tc>
          <w:tcPr>
            <w:tcW w:w="2200" w:type="dxa"/>
            <w:tcBorders>
              <w:top w:val="single" w:sz="1" w:space="0" w:color="CBE3DF"/>
              <w:left w:val="single" w:sz="1" w:space="0" w:color="CBE3DF"/>
              <w:bottom w:val="single" w:sz="1" w:space="0" w:color="CBE3DF"/>
              <w:right w:val="single" w:sz="1" w:space="0" w:color="CBE3DF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2AEB6D0" w14:textId="77777777" w:rsidR="00BC41A6" w:rsidRDefault="00D907B8">
            <w:r>
              <w:rPr>
                <w:b/>
                <w:bCs/>
                <w:color w:val="215E5E"/>
                <w:sz w:val="21"/>
                <w:szCs w:val="21"/>
              </w:rPr>
              <w:t>Neuropédiatrie</w:t>
            </w:r>
          </w:p>
        </w:tc>
        <w:tc>
          <w:tcPr>
            <w:tcW w:w="2000" w:type="dxa"/>
            <w:tcBorders>
              <w:top w:val="single" w:sz="1" w:space="0" w:color="CBE3DF"/>
              <w:left w:val="single" w:sz="1" w:space="0" w:color="CBE3DF"/>
              <w:bottom w:val="single" w:sz="1" w:space="0" w:color="CBE3DF"/>
              <w:right w:val="single" w:sz="1" w:space="0" w:color="CBE3DF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3A8037C" w14:textId="77777777" w:rsidR="00BC41A6" w:rsidRDefault="00D907B8">
            <w:r>
              <w:rPr>
                <w:sz w:val="21"/>
                <w:szCs w:val="21"/>
              </w:rPr>
              <w:t>2 fois par an les 2 premières années, puis 1 fois par an</w:t>
            </w:r>
          </w:p>
        </w:tc>
        <w:tc>
          <w:tcPr>
            <w:tcW w:w="1900" w:type="dxa"/>
            <w:tcBorders>
              <w:top w:val="single" w:sz="1" w:space="0" w:color="CBE3DF"/>
              <w:left w:val="single" w:sz="1" w:space="0" w:color="CBE3DF"/>
              <w:bottom w:val="single" w:sz="1" w:space="0" w:color="CBE3DF"/>
              <w:right w:val="single" w:sz="1" w:space="0" w:color="CBE3DF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F9A6F2F" w14:textId="77777777" w:rsidR="00BC41A6" w:rsidRDefault="00D907B8">
            <w:r>
              <w:rPr>
                <w:sz w:val="21"/>
                <w:szCs w:val="21"/>
              </w:rPr>
              <w:t>Dès le départ</w:t>
            </w:r>
          </w:p>
        </w:tc>
        <w:tc>
          <w:tcPr>
            <w:tcW w:w="2926" w:type="dxa"/>
            <w:tcBorders>
              <w:top w:val="single" w:sz="1" w:space="0" w:color="CBE3DF"/>
              <w:left w:val="single" w:sz="1" w:space="0" w:color="CBE3DF"/>
              <w:bottom w:val="single" w:sz="1" w:space="0" w:color="CBE3DF"/>
              <w:right w:val="single" w:sz="1" w:space="0" w:color="CBE3DF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2A84551" w14:textId="77777777" w:rsidR="00BC41A6" w:rsidRDefault="00D907B8">
            <w:r>
              <w:rPr>
                <w:sz w:val="21"/>
                <w:szCs w:val="21"/>
              </w:rPr>
              <w:t>Le médecin qui coordonne le suivi et veille sur le développement de votre enfant</w:t>
            </w:r>
          </w:p>
        </w:tc>
      </w:tr>
      <w:tr w:rsidR="00BC41A6" w14:paraId="253FC874" w14:textId="77777777">
        <w:tc>
          <w:tcPr>
            <w:tcW w:w="2200" w:type="dxa"/>
            <w:tcBorders>
              <w:top w:val="single" w:sz="1" w:space="0" w:color="CBE3DF"/>
              <w:left w:val="single" w:sz="1" w:space="0" w:color="CBE3DF"/>
              <w:bottom w:val="single" w:sz="1" w:space="0" w:color="CBE3DF"/>
              <w:right w:val="single" w:sz="1" w:space="0" w:color="CBE3DF"/>
            </w:tcBorders>
            <w:shd w:val="clear" w:color="auto" w:fill="F3F9F8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4385ED8" w14:textId="35E5589B" w:rsidR="00BC41A6" w:rsidRDefault="00D907B8" w:rsidP="00236156">
            <w:r>
              <w:rPr>
                <w:b/>
                <w:bCs/>
                <w:color w:val="215E5E"/>
                <w:sz w:val="21"/>
                <w:szCs w:val="21"/>
              </w:rPr>
              <w:t>Ophtalmologie</w:t>
            </w:r>
          </w:p>
        </w:tc>
        <w:tc>
          <w:tcPr>
            <w:tcW w:w="2000" w:type="dxa"/>
            <w:tcBorders>
              <w:top w:val="single" w:sz="1" w:space="0" w:color="CBE3DF"/>
              <w:left w:val="single" w:sz="1" w:space="0" w:color="CBE3DF"/>
              <w:bottom w:val="single" w:sz="1" w:space="0" w:color="CBE3DF"/>
              <w:right w:val="single" w:sz="1" w:space="0" w:color="CBE3DF"/>
            </w:tcBorders>
            <w:shd w:val="clear" w:color="auto" w:fill="F3F9F8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19B45BB" w14:textId="77777777" w:rsidR="00BC41A6" w:rsidRDefault="00D907B8">
            <w:r>
              <w:rPr>
                <w:sz w:val="21"/>
                <w:szCs w:val="21"/>
              </w:rPr>
              <w:t>2 fois par an jusqu’à 8 ans, puis 1 fois par an</w:t>
            </w:r>
          </w:p>
        </w:tc>
        <w:tc>
          <w:tcPr>
            <w:tcW w:w="1900" w:type="dxa"/>
            <w:tcBorders>
              <w:top w:val="single" w:sz="1" w:space="0" w:color="CBE3DF"/>
              <w:left w:val="single" w:sz="1" w:space="0" w:color="CBE3DF"/>
              <w:bottom w:val="single" w:sz="1" w:space="0" w:color="CBE3DF"/>
              <w:right w:val="single" w:sz="1" w:space="0" w:color="CBE3DF"/>
            </w:tcBorders>
            <w:shd w:val="clear" w:color="auto" w:fill="F3F9F8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CCEF8CA" w14:textId="77777777" w:rsidR="00BC41A6" w:rsidRDefault="00D907B8">
            <w:r>
              <w:rPr>
                <w:sz w:val="21"/>
                <w:szCs w:val="21"/>
              </w:rPr>
              <w:t>Dès le départ</w:t>
            </w:r>
          </w:p>
        </w:tc>
        <w:tc>
          <w:tcPr>
            <w:tcW w:w="2926" w:type="dxa"/>
            <w:tcBorders>
              <w:top w:val="single" w:sz="1" w:space="0" w:color="CBE3DF"/>
              <w:left w:val="single" w:sz="1" w:space="0" w:color="CBE3DF"/>
              <w:bottom w:val="single" w:sz="1" w:space="0" w:color="CBE3DF"/>
              <w:right w:val="single" w:sz="1" w:space="0" w:color="CBE3DF"/>
            </w:tcBorders>
            <w:shd w:val="clear" w:color="auto" w:fill="F3F9F8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B2B3FEA" w14:textId="77777777" w:rsidR="00BC41A6" w:rsidRDefault="00D907B8">
            <w:r>
              <w:rPr>
                <w:sz w:val="21"/>
                <w:szCs w:val="21"/>
              </w:rPr>
              <w:t>Surveiller la vue et dépister tôt d’éventuels troubles visuels</w:t>
            </w:r>
          </w:p>
        </w:tc>
      </w:tr>
      <w:tr w:rsidR="00BC41A6" w14:paraId="5A5411A2" w14:textId="77777777">
        <w:tc>
          <w:tcPr>
            <w:tcW w:w="2200" w:type="dxa"/>
            <w:tcBorders>
              <w:top w:val="single" w:sz="1" w:space="0" w:color="CBE3DF"/>
              <w:left w:val="single" w:sz="1" w:space="0" w:color="CBE3DF"/>
              <w:bottom w:val="single" w:sz="1" w:space="0" w:color="CBE3DF"/>
              <w:right w:val="single" w:sz="1" w:space="0" w:color="CBE3DF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AF9D8D1" w14:textId="310FB881" w:rsidR="00BC41A6" w:rsidRDefault="00D907B8" w:rsidP="003A0122">
            <w:r>
              <w:rPr>
                <w:b/>
                <w:bCs/>
                <w:color w:val="215E5E"/>
                <w:sz w:val="21"/>
                <w:szCs w:val="21"/>
              </w:rPr>
              <w:t xml:space="preserve">Dermatologie </w:t>
            </w:r>
          </w:p>
        </w:tc>
        <w:tc>
          <w:tcPr>
            <w:tcW w:w="2000" w:type="dxa"/>
            <w:tcBorders>
              <w:top w:val="single" w:sz="1" w:space="0" w:color="CBE3DF"/>
              <w:left w:val="single" w:sz="1" w:space="0" w:color="CBE3DF"/>
              <w:bottom w:val="single" w:sz="1" w:space="0" w:color="CBE3DF"/>
              <w:right w:val="single" w:sz="1" w:space="0" w:color="CBE3DF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DFF991F" w14:textId="77777777" w:rsidR="00BC41A6" w:rsidRDefault="00D907B8">
            <w:r>
              <w:rPr>
                <w:sz w:val="21"/>
                <w:szCs w:val="21"/>
              </w:rPr>
              <w:t>1 fois par an</w:t>
            </w:r>
          </w:p>
        </w:tc>
        <w:tc>
          <w:tcPr>
            <w:tcW w:w="1900" w:type="dxa"/>
            <w:tcBorders>
              <w:top w:val="single" w:sz="1" w:space="0" w:color="CBE3DF"/>
              <w:left w:val="single" w:sz="1" w:space="0" w:color="CBE3DF"/>
              <w:bottom w:val="single" w:sz="1" w:space="0" w:color="CBE3DF"/>
              <w:right w:val="single" w:sz="1" w:space="0" w:color="CBE3DF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1A23A3D" w14:textId="77777777" w:rsidR="00BC41A6" w:rsidRDefault="00D907B8">
            <w:r>
              <w:rPr>
                <w:sz w:val="21"/>
                <w:szCs w:val="21"/>
              </w:rPr>
              <w:t>Dès le départ</w:t>
            </w:r>
          </w:p>
        </w:tc>
        <w:tc>
          <w:tcPr>
            <w:tcW w:w="2926" w:type="dxa"/>
            <w:tcBorders>
              <w:top w:val="single" w:sz="1" w:space="0" w:color="CBE3DF"/>
              <w:left w:val="single" w:sz="1" w:space="0" w:color="CBE3DF"/>
              <w:bottom w:val="single" w:sz="1" w:space="0" w:color="CBE3DF"/>
              <w:right w:val="single" w:sz="1" w:space="0" w:color="CBE3DF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57A1194A" w14:textId="77777777" w:rsidR="00BC41A6" w:rsidRDefault="00D907B8">
            <w:r>
              <w:rPr>
                <w:sz w:val="21"/>
                <w:szCs w:val="21"/>
              </w:rPr>
              <w:t>Suivre l’évolution des signes sur la peau</w:t>
            </w:r>
          </w:p>
        </w:tc>
      </w:tr>
      <w:tr w:rsidR="00BC41A6" w14:paraId="059AAB67" w14:textId="77777777">
        <w:tc>
          <w:tcPr>
            <w:tcW w:w="2200" w:type="dxa"/>
            <w:tcBorders>
              <w:top w:val="single" w:sz="1" w:space="0" w:color="CBE3DF"/>
              <w:left w:val="single" w:sz="1" w:space="0" w:color="CBE3DF"/>
              <w:bottom w:val="single" w:sz="1" w:space="0" w:color="CBE3DF"/>
              <w:right w:val="single" w:sz="1" w:space="0" w:color="CBE3DF"/>
            </w:tcBorders>
            <w:shd w:val="clear" w:color="auto" w:fill="F3F9F8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6356750" w14:textId="2407D024" w:rsidR="00BC41A6" w:rsidRDefault="003A0122" w:rsidP="003A0122">
            <w:r>
              <w:rPr>
                <w:b/>
                <w:bCs/>
                <w:color w:val="215E5E"/>
                <w:sz w:val="21"/>
                <w:szCs w:val="21"/>
              </w:rPr>
              <w:t>Orthopédie</w:t>
            </w:r>
          </w:p>
        </w:tc>
        <w:tc>
          <w:tcPr>
            <w:tcW w:w="2000" w:type="dxa"/>
            <w:tcBorders>
              <w:top w:val="single" w:sz="1" w:space="0" w:color="CBE3DF"/>
              <w:left w:val="single" w:sz="1" w:space="0" w:color="CBE3DF"/>
              <w:bottom w:val="single" w:sz="1" w:space="0" w:color="CBE3DF"/>
              <w:right w:val="single" w:sz="1" w:space="0" w:color="CBE3DF"/>
            </w:tcBorders>
            <w:shd w:val="clear" w:color="auto" w:fill="F3F9F8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9C964BF" w14:textId="77777777" w:rsidR="00BC41A6" w:rsidRDefault="00D907B8">
            <w:r>
              <w:rPr>
                <w:sz w:val="21"/>
                <w:szCs w:val="21"/>
              </w:rPr>
              <w:t>1 fois par an</w:t>
            </w:r>
          </w:p>
        </w:tc>
        <w:tc>
          <w:tcPr>
            <w:tcW w:w="1900" w:type="dxa"/>
            <w:tcBorders>
              <w:top w:val="single" w:sz="1" w:space="0" w:color="CBE3DF"/>
              <w:left w:val="single" w:sz="1" w:space="0" w:color="CBE3DF"/>
              <w:bottom w:val="single" w:sz="1" w:space="0" w:color="CBE3DF"/>
              <w:right w:val="single" w:sz="1" w:space="0" w:color="CBE3DF"/>
            </w:tcBorders>
            <w:shd w:val="clear" w:color="auto" w:fill="F3F9F8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E2AB074" w14:textId="77777777" w:rsidR="00BC41A6" w:rsidRDefault="00D907B8">
            <w:r>
              <w:rPr>
                <w:sz w:val="21"/>
                <w:szCs w:val="21"/>
              </w:rPr>
              <w:t>À partir de 6 ans</w:t>
            </w:r>
          </w:p>
        </w:tc>
        <w:tc>
          <w:tcPr>
            <w:tcW w:w="2926" w:type="dxa"/>
            <w:tcBorders>
              <w:top w:val="single" w:sz="1" w:space="0" w:color="CBE3DF"/>
              <w:left w:val="single" w:sz="1" w:space="0" w:color="CBE3DF"/>
              <w:bottom w:val="single" w:sz="1" w:space="0" w:color="CBE3DF"/>
              <w:right w:val="single" w:sz="1" w:space="0" w:color="CBE3DF"/>
            </w:tcBorders>
            <w:shd w:val="clear" w:color="auto" w:fill="F3F9F8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36C02D67" w14:textId="77777777" w:rsidR="00BC41A6" w:rsidRDefault="00D907B8">
            <w:r>
              <w:rPr>
                <w:sz w:val="21"/>
                <w:szCs w:val="21"/>
              </w:rPr>
              <w:t>Vérifier la bonne croissance des os et du dos</w:t>
            </w:r>
          </w:p>
        </w:tc>
      </w:tr>
      <w:tr w:rsidR="00BC41A6" w14:paraId="284486B2" w14:textId="77777777">
        <w:tc>
          <w:tcPr>
            <w:tcW w:w="2200" w:type="dxa"/>
            <w:tcBorders>
              <w:top w:val="single" w:sz="1" w:space="0" w:color="CBE3DF"/>
              <w:left w:val="single" w:sz="1" w:space="0" w:color="CBE3DF"/>
              <w:bottom w:val="single" w:sz="1" w:space="0" w:color="CBE3DF"/>
              <w:right w:val="single" w:sz="1" w:space="0" w:color="CBE3DF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19AE3FE0" w14:textId="5AC8B5D1" w:rsidR="00BC41A6" w:rsidRDefault="00D907B8" w:rsidP="003A0122">
            <w:r>
              <w:rPr>
                <w:b/>
                <w:bCs/>
                <w:color w:val="215E5E"/>
                <w:sz w:val="21"/>
                <w:szCs w:val="21"/>
              </w:rPr>
              <w:t xml:space="preserve">Néphrologie </w:t>
            </w:r>
          </w:p>
        </w:tc>
        <w:tc>
          <w:tcPr>
            <w:tcW w:w="2000" w:type="dxa"/>
            <w:tcBorders>
              <w:top w:val="single" w:sz="1" w:space="0" w:color="CBE3DF"/>
              <w:left w:val="single" w:sz="1" w:space="0" w:color="CBE3DF"/>
              <w:bottom w:val="single" w:sz="1" w:space="0" w:color="CBE3DF"/>
              <w:right w:val="single" w:sz="1" w:space="0" w:color="CBE3DF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4CD5235B" w14:textId="77777777" w:rsidR="00BC41A6" w:rsidRDefault="00D907B8">
            <w:r>
              <w:rPr>
                <w:sz w:val="21"/>
                <w:szCs w:val="21"/>
              </w:rPr>
              <w:t>1 fois tous les 2 ans (avec échographie et test d’urine)</w:t>
            </w:r>
          </w:p>
        </w:tc>
        <w:tc>
          <w:tcPr>
            <w:tcW w:w="1900" w:type="dxa"/>
            <w:tcBorders>
              <w:top w:val="single" w:sz="1" w:space="0" w:color="CBE3DF"/>
              <w:left w:val="single" w:sz="1" w:space="0" w:color="CBE3DF"/>
              <w:bottom w:val="single" w:sz="1" w:space="0" w:color="CBE3DF"/>
              <w:right w:val="single" w:sz="1" w:space="0" w:color="CBE3DF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7BA2FA1" w14:textId="77777777" w:rsidR="00BC41A6" w:rsidRDefault="00D907B8">
            <w:r>
              <w:rPr>
                <w:sz w:val="21"/>
                <w:szCs w:val="21"/>
              </w:rPr>
              <w:t>À partir de 6 ans</w:t>
            </w:r>
          </w:p>
        </w:tc>
        <w:tc>
          <w:tcPr>
            <w:tcW w:w="2926" w:type="dxa"/>
            <w:tcBorders>
              <w:top w:val="single" w:sz="1" w:space="0" w:color="CBE3DF"/>
              <w:left w:val="single" w:sz="1" w:space="0" w:color="CBE3DF"/>
              <w:bottom w:val="single" w:sz="1" w:space="0" w:color="CBE3DF"/>
              <w:right w:val="single" w:sz="1" w:space="0" w:color="CBE3DF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CC1F799" w14:textId="77777777" w:rsidR="00BC41A6" w:rsidRDefault="00D907B8">
            <w:r>
              <w:rPr>
                <w:sz w:val="21"/>
                <w:szCs w:val="21"/>
              </w:rPr>
              <w:t>S’assurer du bon fonctionnement des reins</w:t>
            </w:r>
          </w:p>
        </w:tc>
      </w:tr>
      <w:tr w:rsidR="00BC41A6" w14:paraId="24BCF70B" w14:textId="77777777">
        <w:tc>
          <w:tcPr>
            <w:tcW w:w="2200" w:type="dxa"/>
            <w:tcBorders>
              <w:top w:val="single" w:sz="1" w:space="0" w:color="CBE3DF"/>
              <w:left w:val="single" w:sz="1" w:space="0" w:color="CBE3DF"/>
              <w:bottom w:val="single" w:sz="1" w:space="0" w:color="CBE3DF"/>
              <w:right w:val="single" w:sz="1" w:space="0" w:color="CBE3DF"/>
            </w:tcBorders>
            <w:shd w:val="clear" w:color="auto" w:fill="F3F9F8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67F01388" w14:textId="77777777" w:rsidR="00BC41A6" w:rsidRDefault="00D907B8">
            <w:r>
              <w:rPr>
                <w:b/>
                <w:bCs/>
                <w:color w:val="215E5E"/>
                <w:sz w:val="21"/>
                <w:szCs w:val="21"/>
              </w:rPr>
              <w:t>Selon les besoins</w:t>
            </w:r>
          </w:p>
        </w:tc>
        <w:tc>
          <w:tcPr>
            <w:tcW w:w="2000" w:type="dxa"/>
            <w:tcBorders>
              <w:top w:val="single" w:sz="1" w:space="0" w:color="CBE3DF"/>
              <w:left w:val="single" w:sz="1" w:space="0" w:color="CBE3DF"/>
              <w:bottom w:val="single" w:sz="1" w:space="0" w:color="CBE3DF"/>
              <w:right w:val="single" w:sz="1" w:space="0" w:color="CBE3DF"/>
            </w:tcBorders>
            <w:shd w:val="clear" w:color="auto" w:fill="F3F9F8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002A4371" w14:textId="77777777" w:rsidR="00BC41A6" w:rsidRDefault="00D907B8">
            <w:r>
              <w:rPr>
                <w:sz w:val="21"/>
                <w:szCs w:val="21"/>
              </w:rPr>
              <w:t>Au cas par cas</w:t>
            </w:r>
          </w:p>
        </w:tc>
        <w:tc>
          <w:tcPr>
            <w:tcW w:w="1900" w:type="dxa"/>
            <w:tcBorders>
              <w:top w:val="single" w:sz="1" w:space="0" w:color="CBE3DF"/>
              <w:left w:val="single" w:sz="1" w:space="0" w:color="CBE3DF"/>
              <w:bottom w:val="single" w:sz="1" w:space="0" w:color="CBE3DF"/>
              <w:right w:val="single" w:sz="1" w:space="0" w:color="CBE3DF"/>
            </w:tcBorders>
            <w:shd w:val="clear" w:color="auto" w:fill="F3F9F8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706A0344" w14:textId="77777777" w:rsidR="00BC41A6" w:rsidRDefault="00D907B8">
            <w:r>
              <w:rPr>
                <w:sz w:val="21"/>
                <w:szCs w:val="21"/>
              </w:rPr>
              <w:t>Quand c’est utile</w:t>
            </w:r>
          </w:p>
        </w:tc>
        <w:tc>
          <w:tcPr>
            <w:tcW w:w="2926" w:type="dxa"/>
            <w:tcBorders>
              <w:top w:val="single" w:sz="1" w:space="0" w:color="CBE3DF"/>
              <w:left w:val="single" w:sz="1" w:space="0" w:color="CBE3DF"/>
              <w:bottom w:val="single" w:sz="1" w:space="0" w:color="CBE3DF"/>
              <w:right w:val="single" w:sz="1" w:space="0" w:color="CBE3DF"/>
            </w:tcBorders>
            <w:shd w:val="clear" w:color="auto" w:fill="F3F9F8"/>
            <w:tcMar>
              <w:top w:w="90" w:type="dxa"/>
              <w:left w:w="130" w:type="dxa"/>
              <w:bottom w:w="90" w:type="dxa"/>
              <w:right w:w="130" w:type="dxa"/>
            </w:tcMar>
            <w:vAlign w:val="center"/>
          </w:tcPr>
          <w:p w14:paraId="2E0C30E8" w14:textId="0E4A9F47" w:rsidR="00BC41A6" w:rsidRDefault="00D907B8" w:rsidP="003A0122">
            <w:r>
              <w:rPr>
                <w:sz w:val="21"/>
                <w:szCs w:val="21"/>
              </w:rPr>
              <w:t xml:space="preserve">Cardiologie, </w:t>
            </w:r>
            <w:r w:rsidR="003A0122">
              <w:rPr>
                <w:sz w:val="21"/>
                <w:szCs w:val="21"/>
              </w:rPr>
              <w:t>endocrinologie (</w:t>
            </w:r>
            <w:r>
              <w:rPr>
                <w:sz w:val="21"/>
                <w:szCs w:val="21"/>
              </w:rPr>
              <w:t>hormones) ou autre, si nécessaire</w:t>
            </w:r>
          </w:p>
        </w:tc>
      </w:tr>
    </w:tbl>
    <w:p w14:paraId="005E34C5" w14:textId="77777777" w:rsidR="00BC41A6" w:rsidRDefault="00BC41A6">
      <w:pPr>
        <w:spacing w:after="40" w:line="276" w:lineRule="auto"/>
      </w:pPr>
    </w:p>
    <w:p w14:paraId="58959056" w14:textId="77777777" w:rsidR="003A0122" w:rsidRDefault="00D907B8">
      <w:pPr>
        <w:spacing w:after="120" w:line="276" w:lineRule="auto"/>
        <w:rPr>
          <w:i/>
          <w:iCs/>
          <w:color w:val="215E5E"/>
        </w:rPr>
      </w:pPr>
      <w:r>
        <w:rPr>
          <w:i/>
          <w:iCs/>
          <w:color w:val="215E5E"/>
        </w:rPr>
        <w:t xml:space="preserve">Si la santé de votre enfant le nécessite, des rendez-vous intermédiaires peuvent être ajoutés à tout moment. </w:t>
      </w:r>
    </w:p>
    <w:p w14:paraId="391B1FE4" w14:textId="5FCD0DC1" w:rsidR="00BC41A6" w:rsidRDefault="00D907B8">
      <w:pPr>
        <w:spacing w:after="120" w:line="276" w:lineRule="auto"/>
      </w:pPr>
      <w:r>
        <w:rPr>
          <w:i/>
          <w:iCs/>
          <w:color w:val="215E5E"/>
        </w:rPr>
        <w:t>Après chaque consultation en équipe, un compte-rendu commun est rédigé pour assurer un suivi cohérent.</w:t>
      </w:r>
    </w:p>
    <w:p w14:paraId="60A33BC1" w14:textId="01FCAD16" w:rsidR="00BC41A6" w:rsidRDefault="006C5EAB">
      <w:pPr>
        <w:pStyle w:val="Titre1"/>
      </w:pPr>
      <w:r>
        <w:lastRenderedPageBreak/>
        <w:t>Un point d’attention : la vision</w:t>
      </w:r>
    </w:p>
    <w:p w14:paraId="71383FBD" w14:textId="1CA8C58F" w:rsidR="00BC41A6" w:rsidRDefault="00D907B8">
      <w:pPr>
        <w:spacing w:after="120" w:line="276" w:lineRule="auto"/>
      </w:pPr>
      <w:r>
        <w:t>Les examens réguliers des yeux ont un objectif précis</w:t>
      </w:r>
      <w:r w:rsidR="00236156">
        <w:t xml:space="preserve"> </w:t>
      </w:r>
      <w:r>
        <w:t xml:space="preserve">: repérer tôt d’éventuels troubles de la vision. Ceux-ci peuvent parfois être liés à une petite formation qui se développe sur les voies </w:t>
      </w:r>
      <w:r w:rsidR="006C5EAB">
        <w:t>de la vision</w:t>
      </w:r>
      <w:r>
        <w:t xml:space="preserve"> (</w:t>
      </w:r>
      <w:r w:rsidR="006C5EAB">
        <w:t>on parle</w:t>
      </w:r>
      <w:r>
        <w:t xml:space="preserve"> de « gliome des voies optiques »). Si nécessaire, l’examen est complété par une IRM du cerveau. Ce suivi attentif permet justement d’intervenir au bon moment si besoin.</w:t>
      </w:r>
    </w:p>
    <w:p w14:paraId="15F233B1" w14:textId="77777777" w:rsidR="00BC41A6" w:rsidRDefault="00D907B8">
      <w:pPr>
        <w:pStyle w:val="Titre1"/>
      </w:pPr>
      <w:r>
        <w:t>Suivre les apprentissages et le développement</w:t>
      </w:r>
    </w:p>
    <w:p w14:paraId="07B5D4DC" w14:textId="6F7F7247" w:rsidR="00BC41A6" w:rsidRDefault="00D907B8">
      <w:pPr>
        <w:spacing w:after="120" w:line="276" w:lineRule="auto"/>
      </w:pPr>
      <w:r>
        <w:t>Pour accompagner au mieux</w:t>
      </w:r>
      <w:r w:rsidR="00570B0A">
        <w:t xml:space="preserve"> le développement et</w:t>
      </w:r>
      <w:r>
        <w:t xml:space="preserve"> la scolarité de votre enfant, un bilan </w:t>
      </w:r>
      <w:r w:rsidR="00570B0A">
        <w:t>pluridisciplinaire</w:t>
      </w:r>
      <w:r>
        <w:t xml:space="preserve"> (</w:t>
      </w:r>
      <w:r w:rsidR="00570B0A">
        <w:t>motricité</w:t>
      </w:r>
      <w:r>
        <w:t>, langage, apprentissages</w:t>
      </w:r>
      <w:r w:rsidR="00570B0A">
        <w:t>,</w:t>
      </w:r>
      <w:r w:rsidR="00570B0A" w:rsidRPr="00570B0A">
        <w:t xml:space="preserve"> </w:t>
      </w:r>
      <w:r w:rsidR="00570B0A">
        <w:t xml:space="preserve">attention </w:t>
      </w:r>
      <w:r>
        <w:t xml:space="preserve">…) </w:t>
      </w:r>
      <w:r w:rsidR="006C5EAB">
        <w:t>peut être proposé à des</w:t>
      </w:r>
      <w:r>
        <w:t xml:space="preserve"> moments clés :</w:t>
      </w:r>
    </w:p>
    <w:p w14:paraId="65B3C14E" w14:textId="77777777" w:rsidR="00BC41A6" w:rsidRDefault="00D907B8">
      <w:pPr>
        <w:pStyle w:val="Paragraphedeliste"/>
        <w:numPr>
          <w:ilvl w:val="0"/>
          <w:numId w:val="2"/>
        </w:numPr>
        <w:spacing w:after="80" w:line="276" w:lineRule="auto"/>
      </w:pPr>
      <w:r>
        <w:t>Avant l’entrée à l’école maternelle (vers 2-3 ans).</w:t>
      </w:r>
    </w:p>
    <w:p w14:paraId="3C0BAED1" w14:textId="77777777" w:rsidR="00BC41A6" w:rsidRDefault="00D907B8">
      <w:pPr>
        <w:pStyle w:val="Paragraphedeliste"/>
        <w:numPr>
          <w:ilvl w:val="0"/>
          <w:numId w:val="2"/>
        </w:numPr>
        <w:spacing w:after="80" w:line="276" w:lineRule="auto"/>
      </w:pPr>
      <w:r>
        <w:t>Avant l’entrée à l’école primaire (vers 5-6 ans).</w:t>
      </w:r>
    </w:p>
    <w:p w14:paraId="273E6DD5" w14:textId="77777777" w:rsidR="00BC41A6" w:rsidRDefault="00D907B8">
      <w:pPr>
        <w:pStyle w:val="Paragraphedeliste"/>
        <w:numPr>
          <w:ilvl w:val="0"/>
          <w:numId w:val="2"/>
        </w:numPr>
        <w:spacing w:after="80" w:line="276" w:lineRule="auto"/>
      </w:pPr>
      <w:r>
        <w:t>Avant l’entrée à l’école secondaire, si besoin (vers 11-12 ans).</w:t>
      </w:r>
    </w:p>
    <w:p w14:paraId="53819C29" w14:textId="77777777" w:rsidR="00BC41A6" w:rsidRDefault="00D907B8">
      <w:pPr>
        <w:pStyle w:val="Titre1"/>
      </w:pPr>
      <w:r>
        <w:t>Les examens d’imagerie (IRM)</w:t>
      </w:r>
    </w:p>
    <w:p w14:paraId="2E50B513" w14:textId="24BEBBA8" w:rsidR="00BC41A6" w:rsidRDefault="008B52BA">
      <w:pPr>
        <w:spacing w:after="120" w:line="276" w:lineRule="auto"/>
      </w:pPr>
      <w:r>
        <w:t>Une I</w:t>
      </w:r>
      <w:r w:rsidR="00D907B8">
        <w:t>RM</w:t>
      </w:r>
      <w:r>
        <w:t xml:space="preserve"> </w:t>
      </w:r>
      <w:r w:rsidR="00D907B8">
        <w:t>est réalis</w:t>
      </w:r>
      <w:r>
        <w:t>é</w:t>
      </w:r>
      <w:r w:rsidR="00D907B8">
        <w:t xml:space="preserve">e </w:t>
      </w:r>
      <w:r>
        <w:t>si nécessaire :</w:t>
      </w:r>
    </w:p>
    <w:p w14:paraId="693F6E1F" w14:textId="742938B2" w:rsidR="00BC41A6" w:rsidRDefault="008B52BA">
      <w:pPr>
        <w:pStyle w:val="Paragraphedeliste"/>
        <w:numPr>
          <w:ilvl w:val="0"/>
          <w:numId w:val="2"/>
        </w:numPr>
        <w:spacing w:after="80" w:line="276" w:lineRule="auto"/>
      </w:pPr>
      <w:r>
        <w:t>Au niveau du cerveau s</w:t>
      </w:r>
      <w:r w:rsidR="00D907B8">
        <w:t>i un signe neurologique apparaît</w:t>
      </w:r>
      <w:r>
        <w:t xml:space="preserve"> ou si l’ophtalmologue détecte une anomalie</w:t>
      </w:r>
    </w:p>
    <w:p w14:paraId="41707B65" w14:textId="11AFB3DA" w:rsidR="00BC41A6" w:rsidRDefault="008B52BA">
      <w:pPr>
        <w:pStyle w:val="Paragraphedeliste"/>
        <w:numPr>
          <w:ilvl w:val="0"/>
          <w:numId w:val="2"/>
        </w:numPr>
        <w:spacing w:after="80" w:line="276" w:lineRule="auto"/>
      </w:pPr>
      <w:r>
        <w:t>En cas de neurofibrome plexiforme (une des anomalie</w:t>
      </w:r>
      <w:r w:rsidR="00236156">
        <w:t>s</w:t>
      </w:r>
      <w:r>
        <w:t xml:space="preserve"> de la pe</w:t>
      </w:r>
      <w:r w:rsidR="006C5EAB">
        <w:t>a</w:t>
      </w:r>
      <w:r>
        <w:t xml:space="preserve">u caractéristique de la NF1) augmentant de taille ou occasionnant une </w:t>
      </w:r>
      <w:r w:rsidR="006C5EAB">
        <w:t>douleur</w:t>
      </w:r>
      <w:r>
        <w:t xml:space="preserve"> ou une gène</w:t>
      </w:r>
    </w:p>
    <w:p w14:paraId="133AAD42" w14:textId="25719580" w:rsidR="00BC41A6" w:rsidRDefault="008B52BA">
      <w:pPr>
        <w:pStyle w:val="Paragraphedeliste"/>
        <w:numPr>
          <w:ilvl w:val="0"/>
          <w:numId w:val="2"/>
        </w:numPr>
        <w:spacing w:after="80" w:line="276" w:lineRule="auto"/>
      </w:pPr>
      <w:r>
        <w:t xml:space="preserve">Au niveau </w:t>
      </w:r>
      <w:r w:rsidR="00D907B8">
        <w:t xml:space="preserve">du corps entier une fois à l’adolescence (entre </w:t>
      </w:r>
      <w:r>
        <w:t>14 et 18 ans), comme examen de dépistage pour guider le suivi à l’âge adulte</w:t>
      </w:r>
      <w:r w:rsidR="00D907B8">
        <w:t>.</w:t>
      </w:r>
    </w:p>
    <w:p w14:paraId="4D156F1A" w14:textId="77777777" w:rsidR="00BC41A6" w:rsidRDefault="00D907B8">
      <w:pPr>
        <w:pStyle w:val="Titre1"/>
      </w:pPr>
      <w:r>
        <w:t>Et plus tard : le passage vers la médecine pour adultes</w:t>
      </w:r>
    </w:p>
    <w:p w14:paraId="4A542624" w14:textId="1C936ED1" w:rsidR="00BC41A6" w:rsidRDefault="00D907B8">
      <w:pPr>
        <w:spacing w:after="120" w:line="276" w:lineRule="auto"/>
      </w:pPr>
      <w:r>
        <w:t xml:space="preserve">Quand votre enfant grandit et devient adolescent, le suivi se poursuit du côté de la médecine pour adultes. Une consultation « de transition » est organisée avec l’équipe de neurologie adulte de l’Hôpital Erasme, en lien avec les spécialistes qui </w:t>
      </w:r>
      <w:r w:rsidR="008B52BA">
        <w:t xml:space="preserve">se chargeront du suivi ultérieur de </w:t>
      </w:r>
      <w:r>
        <w:t>votre enfant (dermatologue, ophtalmologue, et autres selon les besoins). Votre médecin de famille reste également un partenaire de ce suivi.</w:t>
      </w:r>
    </w:p>
    <w:p w14:paraId="5F0EF960" w14:textId="77777777" w:rsidR="00236156" w:rsidRDefault="00236156">
      <w:pPr>
        <w:spacing w:after="120" w:line="276" w:lineRule="auto"/>
      </w:pPr>
    </w:p>
    <w:p w14:paraId="6044A4C2" w14:textId="77777777" w:rsidR="00D907B8" w:rsidRDefault="00D907B8"/>
    <w:sectPr w:rsidR="00D907B8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9440E4"/>
    <w:multiLevelType w:val="hybridMultilevel"/>
    <w:tmpl w:val="70981B26"/>
    <w:lvl w:ilvl="0" w:tplc="0AF6C342">
      <w:start w:val="1"/>
      <w:numFmt w:val="bullet"/>
      <w:lvlText w:val="•"/>
      <w:lvlJc w:val="left"/>
      <w:pPr>
        <w:ind w:left="600" w:hanging="280"/>
      </w:pPr>
      <w:rPr>
        <w:color w:val="2C7A7B"/>
      </w:rPr>
    </w:lvl>
    <w:lvl w:ilvl="1" w:tplc="5FDAB02E">
      <w:start w:val="1"/>
      <w:numFmt w:val="bullet"/>
      <w:lvlText w:val="–"/>
      <w:lvlJc w:val="left"/>
      <w:pPr>
        <w:ind w:left="1080" w:hanging="280"/>
      </w:pPr>
      <w:rPr>
        <w:color w:val="2C7A7B"/>
      </w:rPr>
    </w:lvl>
    <w:lvl w:ilvl="2" w:tplc="4F56F112">
      <w:numFmt w:val="decimal"/>
      <w:lvlText w:val=""/>
      <w:lvlJc w:val="left"/>
    </w:lvl>
    <w:lvl w:ilvl="3" w:tplc="F8905688">
      <w:numFmt w:val="decimal"/>
      <w:lvlText w:val=""/>
      <w:lvlJc w:val="left"/>
    </w:lvl>
    <w:lvl w:ilvl="4" w:tplc="2D708AEE">
      <w:numFmt w:val="decimal"/>
      <w:lvlText w:val=""/>
      <w:lvlJc w:val="left"/>
    </w:lvl>
    <w:lvl w:ilvl="5" w:tplc="6CD20F62">
      <w:numFmt w:val="decimal"/>
      <w:lvlText w:val=""/>
      <w:lvlJc w:val="left"/>
    </w:lvl>
    <w:lvl w:ilvl="6" w:tplc="6D4A2DDC">
      <w:numFmt w:val="decimal"/>
      <w:lvlText w:val=""/>
      <w:lvlJc w:val="left"/>
    </w:lvl>
    <w:lvl w:ilvl="7" w:tplc="AD40DDA8">
      <w:numFmt w:val="decimal"/>
      <w:lvlText w:val=""/>
      <w:lvlJc w:val="left"/>
    </w:lvl>
    <w:lvl w:ilvl="8" w:tplc="11AC6D4E">
      <w:numFmt w:val="decimal"/>
      <w:lvlText w:val=""/>
      <w:lvlJc w:val="left"/>
    </w:lvl>
  </w:abstractNum>
  <w:abstractNum w:abstractNumId="1" w15:restartNumberingAfterBreak="0">
    <w:nsid w:val="6D5B7F5A"/>
    <w:multiLevelType w:val="hybridMultilevel"/>
    <w:tmpl w:val="8E0AB8C8"/>
    <w:lvl w:ilvl="0" w:tplc="7834E52E">
      <w:start w:val="1"/>
      <w:numFmt w:val="bullet"/>
      <w:lvlText w:val="●"/>
      <w:lvlJc w:val="left"/>
      <w:pPr>
        <w:ind w:left="720" w:hanging="360"/>
      </w:pPr>
    </w:lvl>
    <w:lvl w:ilvl="1" w:tplc="A97A1B00">
      <w:start w:val="1"/>
      <w:numFmt w:val="bullet"/>
      <w:lvlText w:val="○"/>
      <w:lvlJc w:val="left"/>
      <w:pPr>
        <w:ind w:left="1440" w:hanging="360"/>
      </w:pPr>
    </w:lvl>
    <w:lvl w:ilvl="2" w:tplc="375AD448">
      <w:start w:val="1"/>
      <w:numFmt w:val="bullet"/>
      <w:lvlText w:val="■"/>
      <w:lvlJc w:val="left"/>
      <w:pPr>
        <w:ind w:left="2160" w:hanging="360"/>
      </w:pPr>
    </w:lvl>
    <w:lvl w:ilvl="3" w:tplc="78E0BE54">
      <w:start w:val="1"/>
      <w:numFmt w:val="bullet"/>
      <w:lvlText w:val="●"/>
      <w:lvlJc w:val="left"/>
      <w:pPr>
        <w:ind w:left="2880" w:hanging="360"/>
      </w:pPr>
    </w:lvl>
    <w:lvl w:ilvl="4" w:tplc="52E21178">
      <w:start w:val="1"/>
      <w:numFmt w:val="bullet"/>
      <w:lvlText w:val="○"/>
      <w:lvlJc w:val="left"/>
      <w:pPr>
        <w:ind w:left="3600" w:hanging="360"/>
      </w:pPr>
    </w:lvl>
    <w:lvl w:ilvl="5" w:tplc="A712E09E">
      <w:start w:val="1"/>
      <w:numFmt w:val="bullet"/>
      <w:lvlText w:val="■"/>
      <w:lvlJc w:val="left"/>
      <w:pPr>
        <w:ind w:left="4320" w:hanging="360"/>
      </w:pPr>
    </w:lvl>
    <w:lvl w:ilvl="6" w:tplc="87703806">
      <w:start w:val="1"/>
      <w:numFmt w:val="bullet"/>
      <w:lvlText w:val="●"/>
      <w:lvlJc w:val="left"/>
      <w:pPr>
        <w:ind w:left="5040" w:hanging="360"/>
      </w:pPr>
    </w:lvl>
    <w:lvl w:ilvl="7" w:tplc="A9665582">
      <w:start w:val="1"/>
      <w:numFmt w:val="bullet"/>
      <w:lvlText w:val="●"/>
      <w:lvlJc w:val="left"/>
      <w:pPr>
        <w:ind w:left="5760" w:hanging="360"/>
      </w:pPr>
    </w:lvl>
    <w:lvl w:ilvl="8" w:tplc="EA38095A">
      <w:start w:val="1"/>
      <w:numFmt w:val="bullet"/>
      <w:lvlText w:val="●"/>
      <w:lvlJc w:val="left"/>
      <w:pPr>
        <w:ind w:left="6480" w:hanging="360"/>
      </w:pPr>
    </w:lvl>
  </w:abstractNum>
  <w:num w:numId="1" w16cid:durableId="572739273">
    <w:abstractNumId w:val="1"/>
    <w:lvlOverride w:ilvl="0">
      <w:startOverride w:val="1"/>
    </w:lvlOverride>
  </w:num>
  <w:num w:numId="2" w16cid:durableId="151002506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1A6"/>
    <w:rsid w:val="00236156"/>
    <w:rsid w:val="002E0F9A"/>
    <w:rsid w:val="003A0122"/>
    <w:rsid w:val="004D5512"/>
    <w:rsid w:val="00570B0A"/>
    <w:rsid w:val="006C5EAB"/>
    <w:rsid w:val="008B52BA"/>
    <w:rsid w:val="00B33A22"/>
    <w:rsid w:val="00BC41A6"/>
    <w:rsid w:val="00BD4EE4"/>
    <w:rsid w:val="00D907B8"/>
    <w:rsid w:val="390C6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08537"/>
  <w15:docId w15:val="{74087290-C6C0-4BC6-BBCB-7B19307B6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2D3436"/>
        <w:sz w:val="22"/>
        <w:szCs w:val="22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spacing w:before="320" w:after="160"/>
      <w:outlineLvl w:val="0"/>
    </w:pPr>
    <w:rPr>
      <w:b/>
      <w:bCs/>
      <w:color w:val="215E5E"/>
      <w:sz w:val="30"/>
      <w:szCs w:val="30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F1-STB.Neuropediatrie.Huderf@hubruxelles.b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6401E42F6B7740971792FCBC4E2F9E" ma:contentTypeVersion="3" ma:contentTypeDescription="Crée un document." ma:contentTypeScope="" ma:versionID="48254ce82373762eeb14498b2bbe1a69">
  <xsd:schema xmlns:xsd="http://www.w3.org/2001/XMLSchema" xmlns:xs="http://www.w3.org/2001/XMLSchema" xmlns:p="http://schemas.microsoft.com/office/2006/metadata/properties" xmlns:ns2="23706c33-2c19-4bb6-aa1d-f49300c8fcfd" targetNamespace="http://schemas.microsoft.com/office/2006/metadata/properties" ma:root="true" ma:fieldsID="dbaae18845c88a91c52e8188c92ecaa2" ns2:_="">
    <xsd:import namespace="23706c33-2c19-4bb6-aa1d-f49300c8f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06c33-2c19-4bb6-aa1d-f49300c8fc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7411A0-C5AD-4092-B5A4-FB07E7284035}">
  <ds:schemaRefs>
    <ds:schemaRef ds:uri="http://schemas.openxmlformats.org/package/2006/metadata/core-properties"/>
    <ds:schemaRef ds:uri="http://purl.org/dc/dcmitype/"/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d2614c35-ceb4-4857-af7b-d81dfe354a2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412D6300-E6EB-4467-A365-DF0F0E35EC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4EFA84-05F6-4626-A6A0-F49BD91A7C43}"/>
</file>

<file path=docMetadata/LabelInfo.xml><?xml version="1.0" encoding="utf-8"?>
<clbl:labelList xmlns:clbl="http://schemas.microsoft.com/office/2020/mipLabelMetadata">
  <clbl:label id="{cd930b59-aa64-4010-8a92-ba0319b6bdef}" enabled="0" method="" siteId="{cd930b59-aa64-4010-8a92-ba0319b6bde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805</Words>
  <Characters>4430</Characters>
  <Application>Microsoft Office Word</Application>
  <DocSecurity>0</DocSecurity>
  <Lines>36</Lines>
  <Paragraphs>10</Paragraphs>
  <ScaleCrop>false</ScaleCrop>
  <Company/>
  <LinksUpToDate>false</LinksUpToDate>
  <CharactersWithSpaces>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BASCOUR, Isaline</cp:lastModifiedBy>
  <cp:revision>2</cp:revision>
  <dcterms:created xsi:type="dcterms:W3CDTF">2026-06-22T14:04:00Z</dcterms:created>
  <dcterms:modified xsi:type="dcterms:W3CDTF">2026-06-22T14:04:00Z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0x010100BF6401E42F6B7740971792FCBC4E2F9E</vt:lpwstr>
  </property>
</Properties>
</file>