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2590D" w14:textId="77777777" w:rsidR="00482536" w:rsidRPr="000A5828" w:rsidRDefault="000A5828" w:rsidP="000A5828">
      <w:pPr>
        <w:spacing w:before="120" w:after="120"/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TRAJET DE SOINS</w:t>
      </w:r>
    </w:p>
    <w:p w14:paraId="5F2F1D70" w14:textId="45DB996C" w:rsidR="00402142" w:rsidRDefault="000A5828" w:rsidP="4B3732A8">
      <w:pPr>
        <w:spacing w:after="60" w:line="259" w:lineRule="auto"/>
        <w:jc w:val="center"/>
      </w:pPr>
      <w:r w:rsidRPr="4B3732A8">
        <w:rPr>
          <w:b/>
          <w:bCs/>
          <w:color w:val="000000" w:themeColor="text1"/>
          <w:sz w:val="32"/>
          <w:szCs w:val="32"/>
        </w:rPr>
        <w:t xml:space="preserve">NARCOLEPSIE </w:t>
      </w:r>
      <w:r w:rsidR="50F79F10" w:rsidRPr="4B3732A8">
        <w:rPr>
          <w:b/>
          <w:bCs/>
          <w:color w:val="000000" w:themeColor="text1"/>
          <w:sz w:val="32"/>
          <w:szCs w:val="32"/>
        </w:rPr>
        <w:t>ADULTE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482536" w14:paraId="010D06D1" w14:textId="77777777" w:rsidTr="7F25F8AE">
        <w:tc>
          <w:tcPr>
            <w:tcW w:w="10466" w:type="dxa"/>
            <w:tcBorders>
              <w:top w:val="single" w:sz="8" w:space="0" w:color="007B82"/>
              <w:left w:val="single" w:sz="8" w:space="0" w:color="007B82"/>
              <w:bottom w:val="single" w:sz="8" w:space="0" w:color="007B82"/>
              <w:right w:val="single" w:sz="8" w:space="0" w:color="007B82"/>
            </w:tcBorders>
            <w:shd w:val="clear" w:color="auto" w:fill="D6EEE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D894A19" w14:textId="77777777" w:rsidR="00482536" w:rsidRDefault="002C43DF">
            <w:pPr>
              <w:spacing w:before="40" w:after="40"/>
            </w:pPr>
            <w:r>
              <w:t xml:space="preserve">Code ORPHA : NT1 – </w:t>
            </w:r>
            <w:proofErr w:type="gramStart"/>
            <w:r>
              <w:t>ORPHA:</w:t>
            </w:r>
            <w:proofErr w:type="gramEnd"/>
            <w:r>
              <w:t>2073  |  NT2 – ORPHA:83465</w:t>
            </w:r>
          </w:p>
          <w:p w14:paraId="06EC76F4" w14:textId="317287A0" w:rsidR="00482536" w:rsidRDefault="337B1F53" w:rsidP="4B3732A8">
            <w:pPr>
              <w:spacing w:before="40" w:after="40" w:line="259" w:lineRule="auto"/>
            </w:pPr>
            <w:r>
              <w:t xml:space="preserve">Service responsable : Unité </w:t>
            </w:r>
            <w:r w:rsidR="340F5C7B">
              <w:t>F</w:t>
            </w:r>
            <w:r w:rsidR="55B4A8A9">
              <w:t xml:space="preserve">onctionnelle du </w:t>
            </w:r>
            <w:r>
              <w:t xml:space="preserve">Sommeil </w:t>
            </w:r>
            <w:r w:rsidR="475F957F">
              <w:t xml:space="preserve">Adulte </w:t>
            </w:r>
            <w:r>
              <w:t xml:space="preserve">– </w:t>
            </w:r>
            <w:r w:rsidR="23E23CC6">
              <w:t>ERASME</w:t>
            </w:r>
          </w:p>
          <w:p w14:paraId="389C2843" w14:textId="77885324" w:rsidR="00482536" w:rsidRDefault="337B1F53">
            <w:pPr>
              <w:spacing w:before="40" w:after="40"/>
            </w:pPr>
            <w:r>
              <w:t>Référente</w:t>
            </w:r>
            <w:r w:rsidR="23D37AE0">
              <w:t>s</w:t>
            </w:r>
            <w:r>
              <w:t xml:space="preserve"> : </w:t>
            </w:r>
            <w:r w:rsidR="300ACFD0">
              <w:t>P</w:t>
            </w:r>
            <w:r>
              <w:t>r</w:t>
            </w:r>
            <w:r w:rsidR="3118363D">
              <w:t xml:space="preserve"> Mélanie Strauss et Dr. Faus</w:t>
            </w:r>
            <w:r w:rsidR="42405080">
              <w:t xml:space="preserve">tine </w:t>
            </w:r>
            <w:proofErr w:type="spellStart"/>
            <w:r w:rsidR="42405080">
              <w:t>Lebout</w:t>
            </w:r>
            <w:proofErr w:type="spellEnd"/>
          </w:p>
          <w:p w14:paraId="59C15FF7" w14:textId="2BAD07C4" w:rsidR="004009D8" w:rsidRDefault="337B1F53" w:rsidP="004009D8">
            <w:pPr>
              <w:spacing w:before="40" w:after="40"/>
            </w:pPr>
            <w:r>
              <w:t xml:space="preserve">Version 1 – </w:t>
            </w:r>
            <w:r w:rsidR="325CBAAA">
              <w:t xml:space="preserve">Août </w:t>
            </w:r>
            <w:r>
              <w:t xml:space="preserve">2026  </w:t>
            </w:r>
          </w:p>
          <w:p w14:paraId="6A8B6776" w14:textId="4DE2697E" w:rsidR="00482536" w:rsidRDefault="337B1F53" w:rsidP="004009D8">
            <w:pPr>
              <w:spacing w:before="40" w:after="40"/>
            </w:pPr>
            <w:r>
              <w:t xml:space="preserve">Document destiné </w:t>
            </w:r>
            <w:r w:rsidR="6FAD2DF6">
              <w:t xml:space="preserve">aux </w:t>
            </w:r>
            <w:r>
              <w:t>équipe</w:t>
            </w:r>
            <w:r w:rsidR="3E643FB2">
              <w:t xml:space="preserve">s </w:t>
            </w:r>
            <w:r>
              <w:t>clinique</w:t>
            </w:r>
            <w:r w:rsidR="5DDDC89C">
              <w:t>s</w:t>
            </w:r>
            <w:r>
              <w:t xml:space="preserve"> (version intranet)</w:t>
            </w:r>
          </w:p>
        </w:tc>
      </w:tr>
    </w:tbl>
    <w:p w14:paraId="6BCB3772" w14:textId="77777777" w:rsidR="00402142" w:rsidRDefault="00402142">
      <w:pPr>
        <w:spacing w:before="60" w:after="60"/>
      </w:pPr>
    </w:p>
    <w:p w14:paraId="218249A1" w14:textId="73E9972C" w:rsidR="00482536" w:rsidRDefault="00402142" w:rsidP="4B3732A8">
      <w:pPr>
        <w:jc w:val="both"/>
      </w:pPr>
      <w:r>
        <w:t xml:space="preserve">La narcolepsie est une maladie neurologique chronique liée à un dérèglement du cycle veille-sommeil, caractérisée par une somnolence diurne excessive et des intrusions de sommeil paradoxal (REM) durant les périodes d'éveil. </w:t>
      </w:r>
    </w:p>
    <w:p w14:paraId="1196696F" w14:textId="477B400C" w:rsidR="00482536" w:rsidRDefault="00482536" w:rsidP="4B3732A8">
      <w:pPr>
        <w:jc w:val="both"/>
      </w:pPr>
    </w:p>
    <w:p w14:paraId="62FC7772" w14:textId="3C66D61C" w:rsidR="00482536" w:rsidRDefault="00402142" w:rsidP="4B3732A8">
      <w:pPr>
        <w:jc w:val="both"/>
      </w:pPr>
      <w:r>
        <w:t xml:space="preserve">On distingue deux </w:t>
      </w:r>
      <w:proofErr w:type="gramStart"/>
      <w:r>
        <w:t>types:</w:t>
      </w:r>
      <w:proofErr w:type="gramEnd"/>
      <w:r>
        <w:t xml:space="preserve"> la narcolepsie de type 1 (NT1), avec cataplexie et/ou </w:t>
      </w:r>
      <w:r w:rsidR="00CF67C7">
        <w:t xml:space="preserve">un </w:t>
      </w:r>
      <w:r>
        <w:t>déficit en hypocrétine-1</w:t>
      </w:r>
      <w:r w:rsidR="00CF67C7">
        <w:t>/</w:t>
      </w:r>
      <w:proofErr w:type="spellStart"/>
      <w:r>
        <w:t>orexine</w:t>
      </w:r>
      <w:proofErr w:type="spellEnd"/>
      <w:r>
        <w:t xml:space="preserve"> dans le </w:t>
      </w:r>
      <w:r w:rsidR="00CF67C7">
        <w:t>LCR</w:t>
      </w:r>
      <w:r>
        <w:t>, et la narcolepsie de type 2 (NT2), sans cataplexie et avec</w:t>
      </w:r>
      <w:r w:rsidR="00CF67C7">
        <w:t xml:space="preserve"> un</w:t>
      </w:r>
      <w:r>
        <w:t xml:space="preserve"> taux d'hypocrétine normal. </w:t>
      </w:r>
    </w:p>
    <w:p w14:paraId="34BCD0EC" w14:textId="0CBFE91A" w:rsidR="00482536" w:rsidRDefault="00482536" w:rsidP="4B3732A8">
      <w:pPr>
        <w:jc w:val="both"/>
      </w:pPr>
    </w:p>
    <w:p w14:paraId="15D6814F" w14:textId="595624B7" w:rsidR="00482536" w:rsidRDefault="00402142" w:rsidP="4B3732A8">
      <w:pPr>
        <w:jc w:val="both"/>
      </w:pPr>
      <w:r>
        <w:t xml:space="preserve">Le diagnostic repose sur l'anamnèse clinique et les examens </w:t>
      </w:r>
      <w:r w:rsidR="3A4F8B58">
        <w:t>complémentaires :</w:t>
      </w:r>
      <w:r>
        <w:t xml:space="preserve"> polysomnographie (PSG) suivie de tests itératifs de latence d'endormissement </w:t>
      </w:r>
      <w:r w:rsidR="6D52D1B4">
        <w:t xml:space="preserve">en journée </w:t>
      </w:r>
      <w:r>
        <w:t xml:space="preserve">(les MSLT sont considérés comme en faveur d’une narcolepsie lorsqu'ils mettent en évidence une latence moyenne d'endormissement ≤ 8 min et au moins 2 endormissements en sommeil paradoxal - SOREM). </w:t>
      </w:r>
    </w:p>
    <w:p w14:paraId="760973D8" w14:textId="754E4378" w:rsidR="00482536" w:rsidRDefault="00482536" w:rsidP="4B3732A8">
      <w:pPr>
        <w:jc w:val="both"/>
      </w:pPr>
    </w:p>
    <w:p w14:paraId="5EE18FEA" w14:textId="39A49D50" w:rsidR="00482536" w:rsidRDefault="00402142" w:rsidP="4B3732A8">
      <w:pPr>
        <w:jc w:val="both"/>
      </w:pPr>
      <w:r>
        <w:t xml:space="preserve">Le diagnostic de NT1 est confirmé par un taux d'hypocrétine-1 diminué ou indétectable dans le LCR (≤ 110 </w:t>
      </w:r>
      <w:proofErr w:type="spellStart"/>
      <w:r>
        <w:t>pg</w:t>
      </w:r>
      <w:proofErr w:type="spellEnd"/>
      <w:r>
        <w:t>/</w:t>
      </w:r>
      <w:proofErr w:type="spellStart"/>
      <w:r>
        <w:t>mL</w:t>
      </w:r>
      <w:proofErr w:type="spellEnd"/>
      <w:r>
        <w:t xml:space="preserve"> ou &lt; 1/3 de la valeur normale)</w:t>
      </w:r>
      <w:r w:rsidR="6D8EC5A6">
        <w:t>.</w:t>
      </w:r>
    </w:p>
    <w:p w14:paraId="1D065562" w14:textId="20E8BB47" w:rsidR="00482536" w:rsidRDefault="6D8EC5A6" w:rsidP="4B3732A8">
      <w:pPr>
        <w:jc w:val="both"/>
      </w:pPr>
      <w:r>
        <w:t>L</w:t>
      </w:r>
      <w:r w:rsidR="00402142">
        <w:t>e typage HLA (présence de l'allèle DQB1*</w:t>
      </w:r>
      <w:proofErr w:type="gramStart"/>
      <w:r w:rsidR="00402142">
        <w:t>06:</w:t>
      </w:r>
      <w:proofErr w:type="gramEnd"/>
      <w:r w:rsidR="00402142">
        <w:t>02) constitue un argument de soutien.</w:t>
      </w:r>
    </w:p>
    <w:p w14:paraId="35075E02" w14:textId="77777777" w:rsidR="00CF67C7" w:rsidRDefault="00CF67C7" w:rsidP="00CF67C7">
      <w:pPr>
        <w:ind w:firstLine="708"/>
        <w:jc w:val="both"/>
      </w:pPr>
    </w:p>
    <w:p w14:paraId="4A6BA03C" w14:textId="3FAB29E0" w:rsidR="4B3732A8" w:rsidRDefault="4B3732A8" w:rsidP="4B3732A8">
      <w:pPr>
        <w:ind w:firstLine="708"/>
        <w:jc w:val="both"/>
      </w:pPr>
    </w:p>
    <w:p w14:paraId="004C47D8" w14:textId="4C74CCE7" w:rsidR="4B3732A8" w:rsidRDefault="4B3732A8" w:rsidP="4B3732A8">
      <w:pPr>
        <w:ind w:firstLine="708"/>
        <w:jc w:val="both"/>
      </w:pPr>
    </w:p>
    <w:p w14:paraId="458E2DD3" w14:textId="5DD9736A" w:rsidR="4B3732A8" w:rsidRDefault="4B3732A8" w:rsidP="4B3732A8">
      <w:pPr>
        <w:ind w:firstLine="708"/>
        <w:jc w:val="both"/>
      </w:pPr>
    </w:p>
    <w:p w14:paraId="178ED723" w14:textId="649F76B2" w:rsidR="4B3732A8" w:rsidRDefault="4B3732A8" w:rsidP="4B3732A8">
      <w:pPr>
        <w:ind w:firstLine="708"/>
        <w:jc w:val="both"/>
      </w:pPr>
    </w:p>
    <w:p w14:paraId="1817C5A6" w14:textId="240B1316" w:rsidR="4B3732A8" w:rsidRDefault="4B3732A8" w:rsidP="4B3732A8">
      <w:pPr>
        <w:ind w:firstLine="708"/>
        <w:jc w:val="both"/>
      </w:pPr>
    </w:p>
    <w:p w14:paraId="673427E7" w14:textId="4DAA1AFA" w:rsidR="4B3732A8" w:rsidRDefault="4B3732A8" w:rsidP="4B3732A8">
      <w:pPr>
        <w:ind w:firstLine="708"/>
        <w:jc w:val="both"/>
      </w:pPr>
    </w:p>
    <w:p w14:paraId="5B0D9CC9" w14:textId="79AEA96D" w:rsidR="4B3732A8" w:rsidRDefault="4B3732A8" w:rsidP="4B3732A8">
      <w:pPr>
        <w:ind w:firstLine="708"/>
        <w:jc w:val="both"/>
      </w:pPr>
    </w:p>
    <w:p w14:paraId="2883C651" w14:textId="5B562E59" w:rsidR="4B3732A8" w:rsidRDefault="4B3732A8" w:rsidP="4B3732A8">
      <w:pPr>
        <w:ind w:firstLine="708"/>
        <w:jc w:val="both"/>
      </w:pPr>
    </w:p>
    <w:p w14:paraId="74CE499D" w14:textId="63D68E6A" w:rsidR="4B3732A8" w:rsidRDefault="4B3732A8" w:rsidP="4B3732A8">
      <w:pPr>
        <w:ind w:firstLine="708"/>
        <w:jc w:val="both"/>
      </w:pPr>
    </w:p>
    <w:p w14:paraId="0B4F7212" w14:textId="53DA712C" w:rsidR="4B3732A8" w:rsidRDefault="4B3732A8" w:rsidP="4B3732A8">
      <w:pPr>
        <w:ind w:firstLine="708"/>
        <w:jc w:val="both"/>
      </w:pPr>
    </w:p>
    <w:p w14:paraId="07E8A234" w14:textId="5A7B7664" w:rsidR="4B3732A8" w:rsidRDefault="4B3732A8" w:rsidP="4B3732A8">
      <w:pPr>
        <w:ind w:firstLine="708"/>
        <w:jc w:val="both"/>
      </w:pPr>
    </w:p>
    <w:p w14:paraId="1B3AFE47" w14:textId="62DBE3CB" w:rsidR="4B3732A8" w:rsidRDefault="4B3732A8" w:rsidP="4B3732A8">
      <w:pPr>
        <w:ind w:firstLine="708"/>
        <w:jc w:val="both"/>
      </w:pPr>
    </w:p>
    <w:p w14:paraId="3147E341" w14:textId="7D05FD7A" w:rsidR="4B3732A8" w:rsidRDefault="4B3732A8" w:rsidP="4B3732A8">
      <w:pPr>
        <w:ind w:firstLine="708"/>
        <w:jc w:val="both"/>
      </w:pPr>
    </w:p>
    <w:p w14:paraId="3073E6D6" w14:textId="3271FD7A" w:rsidR="4B3732A8" w:rsidRDefault="4B3732A8" w:rsidP="4B3732A8">
      <w:pPr>
        <w:ind w:firstLine="708"/>
        <w:jc w:val="both"/>
      </w:pPr>
    </w:p>
    <w:p w14:paraId="4A6D8F7E" w14:textId="4B92A205" w:rsidR="4B3732A8" w:rsidRDefault="4B3732A8" w:rsidP="4B3732A8">
      <w:pPr>
        <w:ind w:firstLine="708"/>
        <w:jc w:val="both"/>
      </w:pPr>
    </w:p>
    <w:p w14:paraId="18087C60" w14:textId="6369F0FF" w:rsidR="4B3732A8" w:rsidRDefault="4B3732A8" w:rsidP="4B3732A8">
      <w:pPr>
        <w:ind w:firstLine="708"/>
        <w:jc w:val="both"/>
      </w:pPr>
    </w:p>
    <w:p w14:paraId="7D5897AB" w14:textId="7C5C4828" w:rsidR="4B3732A8" w:rsidRDefault="4B3732A8" w:rsidP="4B3732A8">
      <w:pPr>
        <w:ind w:firstLine="708"/>
        <w:jc w:val="both"/>
      </w:pPr>
    </w:p>
    <w:p w14:paraId="55FC0F53" w14:textId="1D3FB90A" w:rsidR="4B3732A8" w:rsidRDefault="4B3732A8" w:rsidP="4B3732A8">
      <w:pPr>
        <w:ind w:firstLine="708"/>
        <w:jc w:val="both"/>
      </w:pPr>
    </w:p>
    <w:p w14:paraId="0C28E4C5" w14:textId="4C69AF81" w:rsidR="4B3732A8" w:rsidRDefault="4B3732A8" w:rsidP="4B3732A8">
      <w:pPr>
        <w:ind w:firstLine="708"/>
        <w:jc w:val="both"/>
      </w:pPr>
    </w:p>
    <w:p w14:paraId="1D4F9DEC" w14:textId="7EB4EFB6" w:rsidR="4B3732A8" w:rsidRDefault="4B3732A8" w:rsidP="4B3732A8">
      <w:pPr>
        <w:ind w:firstLine="708"/>
        <w:jc w:val="both"/>
      </w:pPr>
    </w:p>
    <w:p w14:paraId="4C1C2784" w14:textId="65C2576F" w:rsidR="4B3732A8" w:rsidRDefault="4B3732A8" w:rsidP="4B3732A8">
      <w:pPr>
        <w:ind w:firstLine="708"/>
        <w:jc w:val="both"/>
      </w:pPr>
    </w:p>
    <w:p w14:paraId="64BC951D" w14:textId="3A463400" w:rsidR="4B3732A8" w:rsidRDefault="4B3732A8" w:rsidP="4B3732A8">
      <w:pPr>
        <w:ind w:firstLine="708"/>
        <w:jc w:val="both"/>
      </w:pPr>
    </w:p>
    <w:p w14:paraId="2027F73A" w14:textId="66B01EFE" w:rsidR="4B3732A8" w:rsidRDefault="4B3732A8" w:rsidP="4B3732A8">
      <w:pPr>
        <w:ind w:firstLine="708"/>
        <w:jc w:val="both"/>
      </w:pPr>
    </w:p>
    <w:p w14:paraId="32066BE8" w14:textId="300787FB" w:rsidR="6F1AAAB6" w:rsidRDefault="6F1AAAB6">
      <w:r>
        <w:br w:type="page"/>
      </w:r>
    </w:p>
    <w:p w14:paraId="64260455" w14:textId="3F8F0168" w:rsidR="6F1AAAB6" w:rsidRDefault="6F1AAAB6" w:rsidP="6F1AAAB6">
      <w:pPr>
        <w:ind w:firstLine="708"/>
        <w:jc w:val="both"/>
      </w:pPr>
    </w:p>
    <w:p w14:paraId="2113C031" w14:textId="306297CD" w:rsidR="6F1AAAB6" w:rsidRDefault="6F1AAAB6" w:rsidP="6F1AAAB6">
      <w:pPr>
        <w:ind w:firstLine="708"/>
        <w:jc w:val="both"/>
      </w:pPr>
    </w:p>
    <w:p w14:paraId="14C800FC" w14:textId="718DEABC" w:rsidR="6F1AAAB6" w:rsidRDefault="6F1AAAB6" w:rsidP="6F1AAAB6">
      <w:pPr>
        <w:spacing w:line="259" w:lineRule="auto"/>
        <w:jc w:val="both"/>
      </w:pPr>
    </w:p>
    <w:p w14:paraId="61CCAB1B" w14:textId="2AE2037B" w:rsidR="540D45AD" w:rsidRDefault="540D45AD" w:rsidP="6F1AAAB6">
      <w:pPr>
        <w:pStyle w:val="Paragraphedeliste"/>
        <w:numPr>
          <w:ilvl w:val="0"/>
          <w:numId w:val="1"/>
        </w:numPr>
        <w:spacing w:line="259" w:lineRule="auto"/>
        <w:jc w:val="both"/>
      </w:pPr>
      <w:r>
        <w:t xml:space="preserve">EQUIPE </w:t>
      </w:r>
      <w:r w:rsidR="79796097">
        <w:t>MULTI</w:t>
      </w:r>
      <w:r>
        <w:t>IDISCIPLINAIRE</w:t>
      </w:r>
    </w:p>
    <w:p w14:paraId="32CE34C2" w14:textId="76401EE0" w:rsidR="6F1AAAB6" w:rsidRDefault="6F1AAAB6" w:rsidP="6F1AAAB6">
      <w:pPr>
        <w:spacing w:line="259" w:lineRule="auto"/>
        <w:jc w:val="both"/>
      </w:pPr>
    </w:p>
    <w:p w14:paraId="0CD1CAB8" w14:textId="21D96782" w:rsidR="569DD9D1" w:rsidRDefault="569DD9D1" w:rsidP="6F1AAAB6">
      <w:pPr>
        <w:spacing w:line="259" w:lineRule="auto"/>
        <w:jc w:val="both"/>
      </w:pPr>
      <w:r>
        <w:t xml:space="preserve">Médecin </w:t>
      </w:r>
      <w:proofErr w:type="gramStart"/>
      <w:r>
        <w:t>Coordinateur:</w:t>
      </w:r>
      <w:proofErr w:type="gramEnd"/>
      <w:r>
        <w:t xml:space="preserve"> </w:t>
      </w:r>
      <w:r>
        <w:tab/>
      </w:r>
      <w:r>
        <w:tab/>
      </w:r>
      <w:r>
        <w:tab/>
      </w:r>
      <w:r>
        <w:tab/>
        <w:t>Pr. Mélanie Strauss</w:t>
      </w:r>
    </w:p>
    <w:p w14:paraId="6913FE07" w14:textId="36683B20" w:rsidR="6F1AAAB6" w:rsidRDefault="6F1AAAB6" w:rsidP="6F1AAAB6">
      <w:pPr>
        <w:spacing w:line="259" w:lineRule="auto"/>
        <w:jc w:val="both"/>
      </w:pPr>
    </w:p>
    <w:p w14:paraId="1D326CE0" w14:textId="09306F42" w:rsidR="540D45AD" w:rsidRDefault="540D45AD" w:rsidP="6F1AAAB6">
      <w:pPr>
        <w:spacing w:after="120" w:line="259" w:lineRule="auto"/>
        <w:jc w:val="both"/>
      </w:pPr>
      <w:r>
        <w:t>• Neurologues (n=</w:t>
      </w:r>
      <w:r w:rsidR="05E6D20B">
        <w:t>2</w:t>
      </w:r>
      <w:proofErr w:type="gramStart"/>
      <w:r>
        <w:t>):</w:t>
      </w:r>
      <w:proofErr w:type="gramEnd"/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Pr. Mélanie Strauss, Dr. Faustine </w:t>
      </w:r>
      <w:proofErr w:type="spellStart"/>
      <w:r>
        <w:t>Lebout</w:t>
      </w:r>
      <w:proofErr w:type="spellEnd"/>
      <w:r>
        <w:t xml:space="preserve"> </w:t>
      </w:r>
    </w:p>
    <w:p w14:paraId="14D64962" w14:textId="1F6D97EC" w:rsidR="540D45AD" w:rsidRDefault="540D45AD" w:rsidP="6F1AAAB6">
      <w:pPr>
        <w:spacing w:after="120" w:line="259" w:lineRule="auto"/>
        <w:jc w:val="both"/>
      </w:pPr>
      <w:r w:rsidRPr="6F1AAAB6">
        <w:rPr>
          <w:lang w:val="fr-FR"/>
        </w:rPr>
        <w:t>• Neuropsychologues (n=</w:t>
      </w:r>
      <w:r w:rsidR="3091B440" w:rsidRPr="6F1AAAB6">
        <w:rPr>
          <w:lang w:val="fr-FR"/>
        </w:rPr>
        <w:t>6</w:t>
      </w:r>
      <w:proofErr w:type="gramStart"/>
      <w:r w:rsidRPr="6F1AAAB6">
        <w:rPr>
          <w:lang w:val="fr-FR"/>
        </w:rPr>
        <w:t>):</w:t>
      </w:r>
      <w:proofErr w:type="gramEnd"/>
      <w:r w:rsidRPr="6F1AAAB6">
        <w:rPr>
          <w:lang w:val="fr-FR"/>
        </w:rPr>
        <w:t xml:space="preserve"> </w:t>
      </w:r>
      <w:r>
        <w:tab/>
      </w:r>
      <w:r>
        <w:tab/>
      </w:r>
      <w:r>
        <w:tab/>
      </w:r>
      <w:r>
        <w:tab/>
      </w:r>
      <w:r w:rsidRPr="6F1AAAB6">
        <w:rPr>
          <w:lang w:val="fr-FR"/>
        </w:rPr>
        <w:t xml:space="preserve">Hichem Slama, Christelle </w:t>
      </w:r>
      <w:proofErr w:type="spellStart"/>
      <w:r w:rsidRPr="6F1AAAB6">
        <w:rPr>
          <w:lang w:val="fr-FR"/>
        </w:rPr>
        <w:t>Maenhout</w:t>
      </w:r>
      <w:proofErr w:type="spellEnd"/>
      <w:r w:rsidRPr="6F1AAAB6">
        <w:rPr>
          <w:lang w:val="fr-FR"/>
        </w:rPr>
        <w:t xml:space="preserve">, Cindy </w:t>
      </w:r>
      <w:proofErr w:type="spellStart"/>
      <w:r w:rsidRPr="6F1AAAB6">
        <w:rPr>
          <w:lang w:val="fr-FR"/>
        </w:rPr>
        <w:t>Borghgraef</w:t>
      </w:r>
      <w:proofErr w:type="spellEnd"/>
      <w:r w:rsidRPr="6F1AAAB6">
        <w:rPr>
          <w:lang w:val="fr-FR"/>
        </w:rPr>
        <w:t xml:space="preserve">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6F1AAAB6">
        <w:rPr>
          <w:lang w:val="fr-FR"/>
        </w:rPr>
        <w:t>Kadriye</w:t>
      </w:r>
      <w:proofErr w:type="spellEnd"/>
      <w:r w:rsidRPr="6F1AAAB6">
        <w:rPr>
          <w:lang w:val="fr-FR"/>
        </w:rPr>
        <w:t xml:space="preserve"> Sahin</w:t>
      </w:r>
      <w:r w:rsidR="0108C753" w:rsidRPr="6F1AAAB6">
        <w:rPr>
          <w:lang w:val="fr-FR"/>
        </w:rPr>
        <w:t xml:space="preserve">, </w:t>
      </w:r>
      <w:r w:rsidR="65F6A2D6" w:rsidRPr="6F1AAAB6">
        <w:rPr>
          <w:lang w:val="fr-FR"/>
        </w:rPr>
        <w:t xml:space="preserve">Pedro Magalhaes de Saldanha Da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65F6A2D6" w:rsidRPr="6F1AAAB6">
        <w:rPr>
          <w:lang w:val="fr-FR"/>
        </w:rPr>
        <w:t xml:space="preserve">Gamma, </w:t>
      </w:r>
      <w:r w:rsidR="735EE1EB" w:rsidRPr="6F1AAAB6">
        <w:rPr>
          <w:lang w:val="fr-FR"/>
        </w:rPr>
        <w:t xml:space="preserve">Diego Torres </w:t>
      </w:r>
      <w:proofErr w:type="spellStart"/>
      <w:r w:rsidR="735EE1EB" w:rsidRPr="6F1AAAB6">
        <w:rPr>
          <w:lang w:val="fr-FR"/>
        </w:rPr>
        <w:t>Justo</w:t>
      </w:r>
      <w:proofErr w:type="spellEnd"/>
    </w:p>
    <w:p w14:paraId="4B2E1332" w14:textId="5500EB88" w:rsidR="540D45AD" w:rsidRDefault="540D45AD" w:rsidP="6F1AAAB6">
      <w:pPr>
        <w:spacing w:after="120" w:line="259" w:lineRule="auto"/>
        <w:jc w:val="both"/>
      </w:pPr>
      <w:r>
        <w:t>• Logopèdes (n=2</w:t>
      </w:r>
      <w:proofErr w:type="gramStart"/>
      <w:r>
        <w:t>):</w:t>
      </w:r>
      <w:proofErr w:type="gramEnd"/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Nathalie Guerry, Anne-Sophie Van Der Maren </w:t>
      </w:r>
    </w:p>
    <w:p w14:paraId="04F6A64D" w14:textId="21A13F5D" w:rsidR="540D45AD" w:rsidRDefault="540D45AD" w:rsidP="6F1AAAB6">
      <w:pPr>
        <w:spacing w:after="120" w:line="259" w:lineRule="auto"/>
        <w:jc w:val="both"/>
      </w:pPr>
      <w:r>
        <w:t xml:space="preserve">• Psychologie (n=1) : </w:t>
      </w:r>
      <w:r>
        <w:tab/>
      </w:r>
      <w:r>
        <w:tab/>
      </w:r>
      <w:r>
        <w:tab/>
      </w:r>
      <w:r>
        <w:tab/>
      </w:r>
      <w:r>
        <w:tab/>
        <w:t xml:space="preserve">Dr Marianne </w:t>
      </w:r>
      <w:proofErr w:type="spellStart"/>
      <w:r>
        <w:t>Rostaert</w:t>
      </w:r>
      <w:proofErr w:type="spellEnd"/>
      <w:r>
        <w:t xml:space="preserve"> </w:t>
      </w:r>
    </w:p>
    <w:p w14:paraId="59851E54" w14:textId="3F45475F" w:rsidR="540D45AD" w:rsidRDefault="540D45AD" w:rsidP="6F1AAAB6">
      <w:pPr>
        <w:spacing w:after="120" w:line="259" w:lineRule="auto"/>
        <w:jc w:val="both"/>
      </w:pPr>
      <w:r>
        <w:t xml:space="preserve">• Endocrinologie (n=1) : </w:t>
      </w:r>
      <w:r>
        <w:tab/>
      </w:r>
      <w:r>
        <w:tab/>
      </w:r>
      <w:r>
        <w:tab/>
      </w:r>
      <w:r>
        <w:tab/>
      </w:r>
      <w:r w:rsidR="62892EE6">
        <w:t xml:space="preserve">Pr Miriam </w:t>
      </w:r>
      <w:proofErr w:type="spellStart"/>
      <w:r w:rsidR="62892EE6">
        <w:t>Cnop</w:t>
      </w:r>
      <w:proofErr w:type="spellEnd"/>
    </w:p>
    <w:p w14:paraId="455420F4" w14:textId="73CE876E" w:rsidR="540D45AD" w:rsidRDefault="540D45AD" w:rsidP="6F1AAAB6">
      <w:pPr>
        <w:spacing w:after="120" w:line="259" w:lineRule="auto"/>
        <w:jc w:val="both"/>
      </w:pPr>
      <w:r>
        <w:t>• Gastro-</w:t>
      </w:r>
      <w:proofErr w:type="spellStart"/>
      <w:r>
        <w:t>hépathologie</w:t>
      </w:r>
      <w:proofErr w:type="spellEnd"/>
      <w:r>
        <w:t xml:space="preserve"> (clinique du surpoids</w:t>
      </w:r>
      <w:r w:rsidR="17253B11">
        <w:t>, n=1</w:t>
      </w:r>
      <w:r>
        <w:t xml:space="preserve">) : Dr Vincent </w:t>
      </w:r>
      <w:proofErr w:type="spellStart"/>
      <w:r>
        <w:t>Huberty</w:t>
      </w:r>
      <w:proofErr w:type="spellEnd"/>
    </w:p>
    <w:p w14:paraId="59D65F44" w14:textId="200E5F10" w:rsidR="540D45AD" w:rsidRDefault="540D45AD" w:rsidP="6F1AAAB6">
      <w:pPr>
        <w:spacing w:after="120" w:line="259" w:lineRule="auto"/>
        <w:jc w:val="both"/>
      </w:pPr>
      <w:r>
        <w:t xml:space="preserve">• Pneumologie (n=3) : </w:t>
      </w:r>
      <w:r>
        <w:tab/>
      </w:r>
      <w:r>
        <w:tab/>
      </w:r>
      <w:r>
        <w:tab/>
      </w:r>
      <w:r>
        <w:tab/>
      </w:r>
      <w:proofErr w:type="spellStart"/>
      <w:r>
        <w:t>Drs</w:t>
      </w:r>
      <w:proofErr w:type="spellEnd"/>
      <w:r>
        <w:t xml:space="preserve"> Olivier </w:t>
      </w:r>
      <w:proofErr w:type="spellStart"/>
      <w:r>
        <w:t>Taton</w:t>
      </w:r>
      <w:proofErr w:type="spellEnd"/>
      <w:r>
        <w:t xml:space="preserve">, Zita </w:t>
      </w:r>
      <w:proofErr w:type="spellStart"/>
      <w:r>
        <w:t>Mekinda</w:t>
      </w:r>
      <w:proofErr w:type="spellEnd"/>
      <w:r>
        <w:t>, Sylvia Perez</w:t>
      </w:r>
    </w:p>
    <w:p w14:paraId="252CEF16" w14:textId="2DFEB7F8" w:rsidR="540D45AD" w:rsidRDefault="540D45AD" w:rsidP="6F1AAAB6">
      <w:pPr>
        <w:spacing w:after="120" w:line="259" w:lineRule="auto"/>
        <w:jc w:val="both"/>
      </w:pPr>
      <w:r>
        <w:t>• Psychiatrie (n=2</w:t>
      </w:r>
      <w:proofErr w:type="gramStart"/>
      <w:r>
        <w:t>):</w:t>
      </w:r>
      <w:proofErr w:type="gramEnd"/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Pr P. Oswald, Dr Samy </w:t>
      </w:r>
      <w:proofErr w:type="spellStart"/>
      <w:r>
        <w:t>Kozlowitz</w:t>
      </w:r>
      <w:proofErr w:type="spellEnd"/>
    </w:p>
    <w:p w14:paraId="294713AF" w14:textId="1C3DC9E9" w:rsidR="540D45AD" w:rsidRDefault="540D45AD" w:rsidP="6F1AAAB6">
      <w:pPr>
        <w:spacing w:after="120" w:line="259" w:lineRule="auto"/>
        <w:jc w:val="both"/>
      </w:pPr>
      <w:r>
        <w:t>• Neuroimagerie translationnelle (n=3</w:t>
      </w:r>
      <w:proofErr w:type="gramStart"/>
      <w:r>
        <w:t>):</w:t>
      </w:r>
      <w:proofErr w:type="gramEnd"/>
      <w:r>
        <w:t xml:space="preserve"> </w:t>
      </w:r>
      <w:r>
        <w:tab/>
      </w:r>
      <w:r>
        <w:tab/>
        <w:t xml:space="preserve">Pr Xavier De </w:t>
      </w:r>
      <w:proofErr w:type="spellStart"/>
      <w:r>
        <w:t>Tiège</w:t>
      </w:r>
      <w:proofErr w:type="spellEnd"/>
      <w:r>
        <w:t xml:space="preserve">, A. Rovai, V. </w:t>
      </w:r>
      <w:proofErr w:type="spellStart"/>
      <w:r>
        <w:t>Wens</w:t>
      </w:r>
      <w:proofErr w:type="spellEnd"/>
    </w:p>
    <w:p w14:paraId="1A909F5F" w14:textId="25D978D7" w:rsidR="540D45AD" w:rsidRDefault="540D45AD" w:rsidP="6F1AAAB6">
      <w:pPr>
        <w:spacing w:after="120" w:line="259" w:lineRule="auto"/>
        <w:jc w:val="both"/>
      </w:pPr>
      <w:r>
        <w:t>• Neuroradiologie (n=1</w:t>
      </w:r>
      <w:proofErr w:type="gramStart"/>
      <w:r>
        <w:t>):</w:t>
      </w:r>
      <w:proofErr w:type="gramEnd"/>
      <w:r>
        <w:t xml:space="preserve"> </w:t>
      </w:r>
      <w:r>
        <w:tab/>
      </w:r>
      <w:r>
        <w:tab/>
      </w:r>
      <w:r>
        <w:tab/>
      </w:r>
      <w:r>
        <w:tab/>
        <w:t xml:space="preserve">Pr </w:t>
      </w:r>
      <w:proofErr w:type="spellStart"/>
      <w:r>
        <w:t>Niloufar</w:t>
      </w:r>
      <w:proofErr w:type="spellEnd"/>
      <w:r>
        <w:t xml:space="preserve"> </w:t>
      </w:r>
      <w:proofErr w:type="spellStart"/>
      <w:r>
        <w:t>Sadeghi</w:t>
      </w:r>
      <w:proofErr w:type="spellEnd"/>
    </w:p>
    <w:p w14:paraId="7D47C9CD" w14:textId="0D992703" w:rsidR="540D45AD" w:rsidRDefault="540D45AD" w:rsidP="6F1AAAB6">
      <w:pPr>
        <w:spacing w:after="120" w:line="259" w:lineRule="auto"/>
        <w:jc w:val="both"/>
      </w:pPr>
      <w:r>
        <w:t>• Génétique (n=2</w:t>
      </w:r>
      <w:proofErr w:type="gramStart"/>
      <w:r>
        <w:t>):</w:t>
      </w:r>
      <w:proofErr w:type="gramEnd"/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Pr Guillaume Smits, Dr Françoise Wilkins </w:t>
      </w:r>
    </w:p>
    <w:p w14:paraId="3410D89E" w14:textId="1C600007" w:rsidR="540D45AD" w:rsidRDefault="540D45AD" w:rsidP="6F1AAAB6">
      <w:pPr>
        <w:spacing w:after="120" w:line="259" w:lineRule="auto"/>
        <w:jc w:val="both"/>
      </w:pPr>
      <w:r>
        <w:t>• Biologie clinique LHUB (n=2</w:t>
      </w:r>
      <w:proofErr w:type="gramStart"/>
      <w:r>
        <w:t>):</w:t>
      </w:r>
      <w:proofErr w:type="gramEnd"/>
      <w:r>
        <w:t xml:space="preserve"> </w:t>
      </w:r>
      <w:r>
        <w:tab/>
      </w:r>
      <w:r>
        <w:tab/>
      </w:r>
      <w:r>
        <w:tab/>
        <w:t>Dr F. Cotton, Dr F. Wolff</w:t>
      </w:r>
    </w:p>
    <w:p w14:paraId="164BD9F1" w14:textId="0C3846AA" w:rsidR="540D45AD" w:rsidRDefault="540D45AD" w:rsidP="6F1AAAB6">
      <w:pPr>
        <w:spacing w:after="120" w:line="259" w:lineRule="auto"/>
        <w:jc w:val="both"/>
      </w:pPr>
      <w:r>
        <w:t>• Informatique hospitalière (n=4</w:t>
      </w:r>
      <w:proofErr w:type="gramStart"/>
      <w:r>
        <w:t>):</w:t>
      </w:r>
      <w:proofErr w:type="gramEnd"/>
      <w:r>
        <w:t xml:space="preserve"> </w:t>
      </w:r>
      <w:r>
        <w:tab/>
      </w:r>
      <w:r>
        <w:tab/>
      </w:r>
      <w:r>
        <w:tab/>
        <w:t xml:space="preserve">J. </w:t>
      </w:r>
      <w:proofErr w:type="spellStart"/>
      <w:r>
        <w:t>Rossler</w:t>
      </w:r>
      <w:proofErr w:type="spellEnd"/>
      <w:r>
        <w:t xml:space="preserve">, P. </w:t>
      </w:r>
      <w:proofErr w:type="spellStart"/>
      <w:r>
        <w:t>Hennebert</w:t>
      </w:r>
      <w:proofErr w:type="spellEnd"/>
      <w:r>
        <w:t xml:space="preserve">, D. </w:t>
      </w:r>
      <w:proofErr w:type="spellStart"/>
      <w:r>
        <w:t>Lerens</w:t>
      </w:r>
      <w:proofErr w:type="spellEnd"/>
      <w:r>
        <w:t>, X. Bessette</w:t>
      </w:r>
    </w:p>
    <w:p w14:paraId="03D778DB" w14:textId="48C38B7B" w:rsidR="6F1AAAB6" w:rsidRDefault="6F1AAAB6" w:rsidP="6F1AAAB6">
      <w:pPr>
        <w:spacing w:line="259" w:lineRule="auto"/>
        <w:jc w:val="both"/>
      </w:pPr>
    </w:p>
    <w:p w14:paraId="40C9E41F" w14:textId="5C69202F" w:rsidR="4B3732A8" w:rsidRDefault="4B3732A8" w:rsidP="4B3732A8">
      <w:pPr>
        <w:ind w:firstLine="708"/>
        <w:jc w:val="both"/>
      </w:pPr>
    </w:p>
    <w:p w14:paraId="30D22FA5" w14:textId="6C663724" w:rsidR="4B3732A8" w:rsidRDefault="4B3732A8" w:rsidP="6F1AAAB6">
      <w:pPr>
        <w:ind w:firstLine="708"/>
        <w:jc w:val="both"/>
      </w:pPr>
    </w:p>
    <w:p w14:paraId="7B0567F9" w14:textId="521D7D6B" w:rsidR="6F1AAAB6" w:rsidRDefault="6F1AAAB6">
      <w:r>
        <w:br w:type="page"/>
      </w:r>
    </w:p>
    <w:p w14:paraId="33389010" w14:textId="163B2F3F" w:rsidR="6F1AAAB6" w:rsidRDefault="6F1AAAB6" w:rsidP="6F1AAAB6">
      <w:pPr>
        <w:ind w:firstLine="708"/>
        <w:jc w:val="both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482536" w14:paraId="6793B7BE" w14:textId="77777777" w:rsidTr="6F1AAAB6"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  <w:shd w:val="clear" w:color="auto" w:fill="007B82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7064BB9" w14:textId="4F91C0F6" w:rsidR="00482536" w:rsidRDefault="002C43DF" w:rsidP="6F1AAAB6">
            <w:pPr>
              <w:pStyle w:val="Paragraphedeliste"/>
              <w:numPr>
                <w:ilvl w:val="0"/>
                <w:numId w:val="1"/>
              </w:numPr>
              <w:rPr>
                <w:b/>
                <w:bCs/>
                <w:color w:val="FFFFFF" w:themeColor="background1"/>
                <w:sz w:val="26"/>
                <w:szCs w:val="26"/>
              </w:rPr>
            </w:pPr>
            <w:r w:rsidRPr="6F1AAAB6">
              <w:rPr>
                <w:b/>
                <w:bCs/>
                <w:color w:val="FFFFFF" w:themeColor="background1"/>
                <w:sz w:val="26"/>
                <w:szCs w:val="26"/>
              </w:rPr>
              <w:t>ALGORITHME DIAGNOSTIQUE</w:t>
            </w:r>
          </w:p>
        </w:tc>
      </w:tr>
    </w:tbl>
    <w:p w14:paraId="0B6024AD" w14:textId="2BCFCAD2" w:rsidR="00482536" w:rsidRDefault="00482536">
      <w:pPr>
        <w:jc w:val="center"/>
      </w:pPr>
    </w:p>
    <w:p w14:paraId="026BBEAB" w14:textId="175BEC0A" w:rsidR="00482536" w:rsidRDefault="5FBF2C79" w:rsidP="4B3732A8">
      <w:pPr>
        <w:spacing w:before="60" w:after="60"/>
      </w:pPr>
      <w:r>
        <w:rPr>
          <w:noProof/>
        </w:rPr>
        <w:drawing>
          <wp:inline distT="0" distB="0" distL="0" distR="0" wp14:anchorId="2DDF3941" wp14:editId="593E5D61">
            <wp:extent cx="6563619" cy="8299648"/>
            <wp:effectExtent l="0" t="0" r="0" b="0"/>
            <wp:docPr id="1903867622" name="Algorithme diagnostique narcoleps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gorithme diagnostique narcolepsie"/>
                    <pic:cNvPicPr/>
                  </pic:nvPicPr>
                  <pic:blipFill rotWithShape="1">
                    <a:blip r:embed="rId10"/>
                    <a:srcRect t="8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3619" cy="829964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F04F2" w14:textId="045BB379" w:rsidR="4B3732A8" w:rsidRDefault="4B3732A8" w:rsidP="4B3732A8">
      <w:pPr>
        <w:spacing w:before="60" w:after="60"/>
      </w:pPr>
    </w:p>
    <w:p w14:paraId="527EF115" w14:textId="7F09008F" w:rsidR="4B3732A8" w:rsidRDefault="4B3732A8" w:rsidP="4B3732A8">
      <w:pPr>
        <w:spacing w:before="60" w:after="60"/>
      </w:pPr>
    </w:p>
    <w:p w14:paraId="29BDC0DF" w14:textId="1098D667" w:rsidR="4B3732A8" w:rsidRDefault="4B3732A8" w:rsidP="4B3732A8">
      <w:pPr>
        <w:spacing w:before="60" w:after="60"/>
      </w:pPr>
    </w:p>
    <w:tbl>
      <w:tblPr>
        <w:tblW w:w="1134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1984"/>
        <w:gridCol w:w="2268"/>
        <w:gridCol w:w="1985"/>
        <w:gridCol w:w="1559"/>
        <w:gridCol w:w="1843"/>
      </w:tblGrid>
      <w:tr w:rsidR="00482536" w14:paraId="274129E4" w14:textId="77777777" w:rsidTr="6F1AAAB6">
        <w:trPr>
          <w:tblHeader/>
        </w:trPr>
        <w:tc>
          <w:tcPr>
            <w:tcW w:w="170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7B8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7E53F9" w14:textId="77777777" w:rsidR="00482536" w:rsidRDefault="002C43DF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Étape</w:t>
            </w:r>
          </w:p>
        </w:tc>
        <w:tc>
          <w:tcPr>
            <w:tcW w:w="19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7B8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687DF4" w14:textId="77777777" w:rsidR="00482536" w:rsidRDefault="002C43DF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Consultation / Anamnèse</w:t>
            </w:r>
          </w:p>
        </w:tc>
        <w:tc>
          <w:tcPr>
            <w:tcW w:w="22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7B8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B4EC35" w14:textId="77777777" w:rsidR="00482536" w:rsidRDefault="002C43DF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Examens complémentaires</w:t>
            </w:r>
          </w:p>
        </w:tc>
        <w:tc>
          <w:tcPr>
            <w:tcW w:w="19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7B8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D67CAF" w14:textId="77777777" w:rsidR="00482536" w:rsidRDefault="002C43DF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Traitement</w:t>
            </w:r>
          </w:p>
        </w:tc>
        <w:tc>
          <w:tcPr>
            <w:tcW w:w="15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7B8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79E75F" w14:textId="77777777" w:rsidR="00482536" w:rsidRDefault="002C43DF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Éducation &amp; Soutien</w:t>
            </w:r>
          </w:p>
        </w:tc>
        <w:tc>
          <w:tcPr>
            <w:tcW w:w="184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7B8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ADD7EC" w14:textId="77777777" w:rsidR="00482536" w:rsidRDefault="002C43DF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Remarques</w:t>
            </w:r>
          </w:p>
        </w:tc>
      </w:tr>
      <w:tr w:rsidR="004A7DF9" w14:paraId="4A58900A" w14:textId="77777777" w:rsidTr="6F1AAAB6">
        <w:tc>
          <w:tcPr>
            <w:tcW w:w="170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F0C94D" w14:textId="77777777" w:rsidR="004A7DF9" w:rsidRDefault="004A7DF9">
            <w:pPr>
              <w:rPr>
                <w:b/>
                <w:bCs/>
                <w:color w:val="1F3864"/>
                <w:sz w:val="18"/>
                <w:szCs w:val="18"/>
              </w:rPr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CONSULTATION SOMMEIL </w:t>
            </w:r>
          </w:p>
          <w:p w14:paraId="75674EA9" w14:textId="77777777" w:rsidR="004A7DF9" w:rsidRDefault="004A7DF9">
            <w:pPr>
              <w:rPr>
                <w:b/>
                <w:bCs/>
                <w:color w:val="1F3864"/>
                <w:sz w:val="18"/>
                <w:szCs w:val="18"/>
              </w:rPr>
            </w:pPr>
            <w:r>
              <w:rPr>
                <w:b/>
                <w:bCs/>
                <w:color w:val="1F3864"/>
                <w:sz w:val="18"/>
                <w:szCs w:val="18"/>
              </w:rPr>
              <w:t>(1re étape)</w:t>
            </w:r>
          </w:p>
        </w:tc>
        <w:tc>
          <w:tcPr>
            <w:tcW w:w="19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41925F" w14:textId="77777777" w:rsidR="004A7DF9" w:rsidRDefault="119D4896">
            <w:pPr>
              <w:spacing w:before="30" w:after="30"/>
              <w:ind w:left="160" w:hanging="140"/>
            </w:pPr>
            <w:r w:rsidRPr="6F1AAAB6">
              <w:rPr>
                <w:sz w:val="17"/>
                <w:szCs w:val="17"/>
              </w:rPr>
              <w:t>• Anamnèse complète</w:t>
            </w:r>
          </w:p>
          <w:p w14:paraId="2BC1CE28" w14:textId="088E82B4" w:rsidR="1A03C5F6" w:rsidRDefault="1A03C5F6" w:rsidP="7F25F8AE">
            <w:pPr>
              <w:spacing w:before="30" w:after="30"/>
              <w:ind w:left="160" w:hanging="140"/>
              <w:rPr>
                <w:sz w:val="17"/>
                <w:szCs w:val="17"/>
              </w:rPr>
            </w:pPr>
            <w:r w:rsidRPr="6F1AAAB6">
              <w:rPr>
                <w:sz w:val="17"/>
                <w:szCs w:val="17"/>
              </w:rPr>
              <w:t>• Comorbidités sommeil</w:t>
            </w:r>
          </w:p>
          <w:p w14:paraId="49990C6B" w14:textId="77777777" w:rsidR="004A7DF9" w:rsidRDefault="004A7DF9">
            <w:pPr>
              <w:spacing w:before="30" w:after="30"/>
              <w:ind w:left="160" w:hanging="14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• Examen neurologique</w:t>
            </w:r>
          </w:p>
          <w:p w14:paraId="7BED5E9E" w14:textId="09FE4394" w:rsidR="00EB7F0A" w:rsidRDefault="4857AA7F" w:rsidP="00EB7F0A">
            <w:pPr>
              <w:spacing w:before="30" w:after="30"/>
              <w:ind w:left="160" w:hanging="140"/>
            </w:pPr>
            <w:r w:rsidRPr="6F1AAAB6">
              <w:rPr>
                <w:sz w:val="17"/>
                <w:szCs w:val="17"/>
              </w:rPr>
              <w:t>• Cycle menstruel,</w:t>
            </w:r>
            <w:r w:rsidR="14DE4671" w:rsidRPr="6F1AAAB6">
              <w:rPr>
                <w:sz w:val="17"/>
                <w:szCs w:val="17"/>
              </w:rPr>
              <w:t xml:space="preserve"> contraception éventuelle</w:t>
            </w:r>
            <w:r w:rsidR="00EB7F0A" w:rsidRPr="6F1AAAB6">
              <w:rPr>
                <w:sz w:val="17"/>
                <w:szCs w:val="17"/>
              </w:rPr>
              <w:t xml:space="preserve">• Humeur, anxiété, dépression </w:t>
            </w:r>
          </w:p>
          <w:p w14:paraId="5C53D76C" w14:textId="77777777" w:rsidR="00EB7F0A" w:rsidRDefault="00EB7F0A" w:rsidP="00EB7F0A">
            <w:pPr>
              <w:spacing w:before="30" w:after="30"/>
              <w:ind w:left="160" w:hanging="14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• Performances scolaires</w:t>
            </w:r>
          </w:p>
        </w:tc>
        <w:tc>
          <w:tcPr>
            <w:tcW w:w="22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7C2606" w14:textId="77777777" w:rsidR="004A7DF9" w:rsidRDefault="004A7DF9" w:rsidP="004A7DF9">
            <w:pPr>
              <w:spacing w:before="30" w:after="3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• Prise de sang : biologie usuelle, bilan thyroïdien, bilan nutritionnel, sérologies, typage HLA</w:t>
            </w:r>
          </w:p>
          <w:p w14:paraId="7ECC29EA" w14:textId="0256FA30" w:rsidR="004A7DF9" w:rsidRPr="00C2112B" w:rsidRDefault="2BF3D636" w:rsidP="00CD2094">
            <w:pPr>
              <w:spacing w:before="30" w:after="30"/>
              <w:ind w:left="20"/>
            </w:pPr>
            <w:r w:rsidRPr="4B3732A8">
              <w:rPr>
                <w:sz w:val="17"/>
                <w:szCs w:val="17"/>
              </w:rPr>
              <w:t xml:space="preserve">• </w:t>
            </w:r>
            <w:proofErr w:type="gramStart"/>
            <w:r w:rsidR="7A51A21D" w:rsidRPr="4B3732A8">
              <w:rPr>
                <w:sz w:val="17"/>
                <w:szCs w:val="17"/>
              </w:rPr>
              <w:t>OPTIONNEL:</w:t>
            </w:r>
            <w:proofErr w:type="gramEnd"/>
            <w:r w:rsidR="7A51A21D" w:rsidRPr="4B3732A8">
              <w:rPr>
                <w:sz w:val="17"/>
                <w:szCs w:val="17"/>
              </w:rPr>
              <w:t xml:space="preserve"> </w:t>
            </w:r>
          </w:p>
          <w:p w14:paraId="10CB7B37" w14:textId="58ED0D42" w:rsidR="004A7DF9" w:rsidRPr="00C2112B" w:rsidRDefault="2BF3D636" w:rsidP="4B3732A8">
            <w:pPr>
              <w:spacing w:before="30" w:after="30"/>
              <w:ind w:left="20"/>
              <w:rPr>
                <w:sz w:val="17"/>
                <w:szCs w:val="17"/>
              </w:rPr>
            </w:pPr>
            <w:proofErr w:type="gramStart"/>
            <w:r w:rsidRPr="4B3732A8">
              <w:rPr>
                <w:sz w:val="17"/>
                <w:szCs w:val="17"/>
              </w:rPr>
              <w:t>Examens organisées</w:t>
            </w:r>
            <w:proofErr w:type="gramEnd"/>
            <w:r w:rsidRPr="4B3732A8">
              <w:rPr>
                <w:sz w:val="17"/>
                <w:szCs w:val="17"/>
              </w:rPr>
              <w:t xml:space="preserve"> en ambulatoire : IRM cérébrale, bilan neuropsychologique (tests de vigilance, attention), avis Endocrinologie</w:t>
            </w:r>
          </w:p>
        </w:tc>
        <w:tc>
          <w:tcPr>
            <w:tcW w:w="19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42A7F2" w14:textId="2D6C0216" w:rsidR="004A7DF9" w:rsidRPr="004A7DF9" w:rsidRDefault="5DF3F981">
            <w:pPr>
              <w:spacing w:before="30" w:after="30"/>
              <w:rPr>
                <w:sz w:val="17"/>
                <w:szCs w:val="17"/>
              </w:rPr>
            </w:pPr>
            <w:r w:rsidRPr="6F1AAAB6">
              <w:rPr>
                <w:sz w:val="17"/>
                <w:szCs w:val="17"/>
              </w:rPr>
              <w:t>• Arrêt des médicaments pouvant influencer les tests avant le bilan</w:t>
            </w:r>
            <w:r w:rsidR="6950DAFD" w:rsidRPr="6F1AAAB6">
              <w:rPr>
                <w:sz w:val="17"/>
                <w:szCs w:val="17"/>
              </w:rPr>
              <w:t xml:space="preserve"> (</w:t>
            </w:r>
            <w:proofErr w:type="gramStart"/>
            <w:r w:rsidR="6950DAFD" w:rsidRPr="6F1AAAB6">
              <w:rPr>
                <w:sz w:val="17"/>
                <w:szCs w:val="17"/>
              </w:rPr>
              <w:t>ex:</w:t>
            </w:r>
            <w:proofErr w:type="gramEnd"/>
            <w:r w:rsidR="6950DAFD" w:rsidRPr="6F1AAAB6">
              <w:rPr>
                <w:sz w:val="17"/>
                <w:szCs w:val="17"/>
              </w:rPr>
              <w:t xml:space="preserve"> antidépresseurs)</w:t>
            </w:r>
          </w:p>
        </w:tc>
        <w:tc>
          <w:tcPr>
            <w:tcW w:w="15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31ED3E" w14:textId="77777777" w:rsidR="004A7DF9" w:rsidRPr="00753088" w:rsidRDefault="004A7DF9" w:rsidP="00753088">
            <w:pPr>
              <w:spacing w:before="30" w:after="30"/>
              <w:ind w:left="160" w:hanging="140"/>
              <w:rPr>
                <w:sz w:val="17"/>
              </w:rPr>
            </w:pPr>
            <w:r>
              <w:rPr>
                <w:sz w:val="17"/>
                <w:szCs w:val="17"/>
              </w:rPr>
              <w:t>• Mesures d'hygiène du sommeil : routine de sommeil régulière</w:t>
            </w:r>
            <w:r>
              <w:rPr>
                <w:sz w:val="17"/>
              </w:rPr>
              <w:t>, s</w:t>
            </w:r>
            <w:r>
              <w:rPr>
                <w:sz w:val="17"/>
                <w:szCs w:val="17"/>
              </w:rPr>
              <w:t>iestes planifiées (1–2x/j, 20 min)</w:t>
            </w:r>
            <w:r>
              <w:rPr>
                <w:sz w:val="17"/>
              </w:rPr>
              <w:t>, a</w:t>
            </w:r>
            <w:r>
              <w:rPr>
                <w:sz w:val="17"/>
                <w:szCs w:val="17"/>
              </w:rPr>
              <w:t>ctivité physique régulière</w:t>
            </w:r>
          </w:p>
          <w:p w14:paraId="3F6746CE" w14:textId="77777777" w:rsidR="004A7DF9" w:rsidRDefault="004A7DF9">
            <w:pPr>
              <w:spacing w:before="30" w:after="30"/>
              <w:ind w:left="160" w:hanging="14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• Mise en place d'un agenda du sommeil</w:t>
            </w:r>
          </w:p>
        </w:tc>
        <w:tc>
          <w:tcPr>
            <w:tcW w:w="184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141A29" w14:textId="77777777" w:rsidR="00753088" w:rsidRDefault="004A7DF9" w:rsidP="00753088">
            <w:pPr>
              <w:spacing w:before="30" w:after="30"/>
              <w:ind w:left="160" w:hanging="14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• Hygiène du sommeil et agenda mis en place ≥ 4 semaines avant le reste du bilan complémentaire</w:t>
            </w:r>
          </w:p>
          <w:p w14:paraId="363C821E" w14:textId="77777777" w:rsidR="00753088" w:rsidRPr="001901D3" w:rsidRDefault="00753088" w:rsidP="001901D3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Planification hospitalisation pour bilan diagnostique et explication du déroulement du bilan (PSG/MSLT)</w:t>
            </w:r>
          </w:p>
        </w:tc>
      </w:tr>
      <w:tr w:rsidR="00482536" w14:paraId="59A6CB96" w14:textId="77777777" w:rsidTr="6F1AAAB6">
        <w:tc>
          <w:tcPr>
            <w:tcW w:w="170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9AB2FD" w14:textId="63D5303B" w:rsidR="00482536" w:rsidRDefault="337B1F53">
            <w:r w:rsidRPr="4B3732A8">
              <w:rPr>
                <w:b/>
                <w:bCs/>
                <w:color w:val="1F3864"/>
                <w:sz w:val="18"/>
                <w:szCs w:val="18"/>
              </w:rPr>
              <w:t xml:space="preserve">BILAN DIAGNOSTIQUE </w:t>
            </w:r>
          </w:p>
        </w:tc>
        <w:tc>
          <w:tcPr>
            <w:tcW w:w="19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2FDCB6" w14:textId="6BD76A42" w:rsidR="00482536" w:rsidRDefault="337B1F53">
            <w:pPr>
              <w:spacing w:before="30" w:after="30"/>
              <w:ind w:left="160" w:hanging="140"/>
            </w:pPr>
            <w:r w:rsidRPr="4B3732A8">
              <w:rPr>
                <w:sz w:val="17"/>
                <w:szCs w:val="17"/>
              </w:rPr>
              <w:t>• Anamnèse complète : symptômes (EDS, cataplexie, hallucinations, paralysie du sommeil), histoire familiale etc.</w:t>
            </w:r>
          </w:p>
          <w:p w14:paraId="48333158" w14:textId="5A70E394" w:rsidR="00482536" w:rsidRDefault="337B1F53">
            <w:pPr>
              <w:spacing w:before="30" w:after="30"/>
              <w:ind w:left="160" w:hanging="140"/>
            </w:pPr>
            <w:r w:rsidRPr="4B3732A8">
              <w:rPr>
                <w:sz w:val="17"/>
                <w:szCs w:val="17"/>
              </w:rPr>
              <w:t xml:space="preserve">• Échelle d'Epworth </w:t>
            </w:r>
          </w:p>
          <w:p w14:paraId="6EF8E724" w14:textId="1AB735CA" w:rsidR="00482536" w:rsidRDefault="00482536" w:rsidP="4B3732A8">
            <w:pPr>
              <w:spacing w:before="30" w:after="30"/>
              <w:ind w:left="160" w:hanging="140"/>
              <w:rPr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4FEBEB" w14:textId="06EA9722" w:rsidR="36AF25B7" w:rsidRDefault="36AF25B7" w:rsidP="4B3732A8">
            <w:pPr>
              <w:spacing w:before="30" w:after="30"/>
              <w:rPr>
                <w:sz w:val="17"/>
                <w:szCs w:val="17"/>
              </w:rPr>
            </w:pPr>
            <w:r w:rsidRPr="4B3732A8">
              <w:rPr>
                <w:sz w:val="17"/>
                <w:szCs w:val="17"/>
              </w:rPr>
              <w:t xml:space="preserve">• J1 soir : PSG (polysomnographie)  </w:t>
            </w:r>
          </w:p>
          <w:p w14:paraId="1639C5A1" w14:textId="7D812B62" w:rsidR="00482536" w:rsidRDefault="337B1F53">
            <w:pPr>
              <w:spacing w:before="30" w:after="30"/>
              <w:ind w:left="160" w:hanging="140"/>
            </w:pPr>
            <w:r w:rsidRPr="4B3732A8">
              <w:rPr>
                <w:sz w:val="17"/>
                <w:szCs w:val="17"/>
              </w:rPr>
              <w:t>• J2 : MSLT 4-5x (latence, SOREM)</w:t>
            </w:r>
            <w:r w:rsidR="03100652" w:rsidRPr="4B3732A8">
              <w:rPr>
                <w:sz w:val="17"/>
                <w:szCs w:val="17"/>
              </w:rPr>
              <w:t xml:space="preserve"> puis PSG</w:t>
            </w:r>
          </w:p>
          <w:p w14:paraId="593E18ED" w14:textId="6409CA31" w:rsidR="00482536" w:rsidRDefault="03100652" w:rsidP="4B3732A8">
            <w:pPr>
              <w:spacing w:before="30" w:after="30"/>
              <w:ind w:left="20"/>
            </w:pPr>
            <w:r w:rsidRPr="4B3732A8">
              <w:rPr>
                <w:sz w:val="17"/>
                <w:szCs w:val="17"/>
              </w:rPr>
              <w:t>• J</w:t>
            </w:r>
            <w:proofErr w:type="gramStart"/>
            <w:r w:rsidRPr="4B3732A8">
              <w:rPr>
                <w:sz w:val="17"/>
                <w:szCs w:val="17"/>
              </w:rPr>
              <w:t>3:</w:t>
            </w:r>
            <w:proofErr w:type="gramEnd"/>
            <w:r w:rsidRPr="4B3732A8">
              <w:rPr>
                <w:sz w:val="17"/>
                <w:szCs w:val="17"/>
              </w:rPr>
              <w:t xml:space="preserve"> </w:t>
            </w:r>
            <w:proofErr w:type="spellStart"/>
            <w:r w:rsidRPr="4B3732A8">
              <w:rPr>
                <w:sz w:val="17"/>
                <w:szCs w:val="17"/>
              </w:rPr>
              <w:t>bedrest</w:t>
            </w:r>
            <w:proofErr w:type="spellEnd"/>
            <w:r w:rsidRPr="4B3732A8">
              <w:rPr>
                <w:sz w:val="17"/>
                <w:szCs w:val="17"/>
              </w:rPr>
              <w:t xml:space="preserve"> de 24h. </w:t>
            </w:r>
          </w:p>
          <w:p w14:paraId="787471D8" w14:textId="01B95765" w:rsidR="00482536" w:rsidRDefault="00482536" w:rsidP="4B3732A8">
            <w:pPr>
              <w:spacing w:before="30" w:after="30"/>
              <w:rPr>
                <w:sz w:val="17"/>
                <w:szCs w:val="17"/>
              </w:rPr>
            </w:pPr>
          </w:p>
        </w:tc>
        <w:tc>
          <w:tcPr>
            <w:tcW w:w="19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405D23" w14:textId="3290F9DB" w:rsidR="00482536" w:rsidRPr="0025730F" w:rsidRDefault="002C43DF" w:rsidP="0025730F">
            <w:pPr>
              <w:spacing w:before="30" w:after="30"/>
              <w:rPr>
                <w:sz w:val="17"/>
                <w:szCs w:val="17"/>
              </w:rPr>
            </w:pPr>
            <w:r w:rsidRPr="6F1AAAB6">
              <w:rPr>
                <w:b/>
                <w:bCs/>
                <w:sz w:val="17"/>
                <w:szCs w:val="17"/>
              </w:rPr>
              <w:t xml:space="preserve">→ </w:t>
            </w:r>
            <w:r w:rsidRPr="6F1AAAB6">
              <w:rPr>
                <w:sz w:val="17"/>
                <w:szCs w:val="17"/>
              </w:rPr>
              <w:t xml:space="preserve">Pas de traitement médicamenteux à ce stade (sauf urgence) ou essai </w:t>
            </w:r>
            <w:proofErr w:type="gramStart"/>
            <w:r w:rsidRPr="6F1AAAB6">
              <w:rPr>
                <w:sz w:val="17"/>
                <w:szCs w:val="17"/>
              </w:rPr>
              <w:t>mélatonine  pour</w:t>
            </w:r>
            <w:proofErr w:type="gramEnd"/>
            <w:r w:rsidRPr="6F1AAAB6">
              <w:rPr>
                <w:sz w:val="17"/>
                <w:szCs w:val="17"/>
              </w:rPr>
              <w:t xml:space="preserve"> améliorer la qualité du sommeil et la fragmentation du sommeil</w:t>
            </w:r>
          </w:p>
        </w:tc>
        <w:tc>
          <w:tcPr>
            <w:tcW w:w="15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41D053" w14:textId="3DBAA29A" w:rsidR="00482536" w:rsidRDefault="002C43DF">
            <w:pPr>
              <w:spacing w:before="30" w:after="30"/>
              <w:ind w:left="160" w:hanging="140"/>
              <w:rPr>
                <w:sz w:val="17"/>
                <w:szCs w:val="17"/>
              </w:rPr>
            </w:pPr>
            <w:r w:rsidRPr="6F1AAAB6">
              <w:rPr>
                <w:sz w:val="17"/>
                <w:szCs w:val="17"/>
              </w:rPr>
              <w:t>• Informer le patient sur la narcolepsie (maladie neurologique chronique)</w:t>
            </w:r>
          </w:p>
          <w:p w14:paraId="0DE1B402" w14:textId="77777777" w:rsidR="00CC5EAF" w:rsidRDefault="00CC5EAF" w:rsidP="00CC5EAF">
            <w:pPr>
              <w:spacing w:before="30" w:after="30"/>
              <w:ind w:left="20"/>
            </w:pPr>
            <w:r>
              <w:rPr>
                <w:sz w:val="17"/>
                <w:szCs w:val="17"/>
              </w:rPr>
              <w:t>• Discuter de la possibilité d’une éventuelle PL en 2</w:t>
            </w:r>
            <w:r>
              <w:rPr>
                <w:sz w:val="17"/>
                <w:szCs w:val="17"/>
                <w:vertAlign w:val="superscript"/>
              </w:rPr>
              <w:t>e</w:t>
            </w:r>
            <w:r>
              <w:rPr>
                <w:sz w:val="17"/>
                <w:szCs w:val="17"/>
              </w:rPr>
              <w:t xml:space="preserve"> temps pour dosage hypocrétine dans le LCR pour confirmer le diagnostic de NT1</w:t>
            </w:r>
          </w:p>
          <w:p w14:paraId="26C35884" w14:textId="77777777" w:rsidR="00CC5EAF" w:rsidRDefault="00CC5EAF">
            <w:pPr>
              <w:spacing w:before="30" w:after="30"/>
              <w:ind w:left="160" w:hanging="140"/>
            </w:pPr>
          </w:p>
          <w:p w14:paraId="2F2784BD" w14:textId="77777777" w:rsidR="00482536" w:rsidRDefault="00482536" w:rsidP="00753088">
            <w:pPr>
              <w:spacing w:before="30" w:after="30"/>
              <w:ind w:left="160" w:hanging="140"/>
            </w:pPr>
          </w:p>
        </w:tc>
        <w:tc>
          <w:tcPr>
            <w:tcW w:w="184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1C16C3" w14:textId="3140D14A" w:rsidR="005C3481" w:rsidRDefault="40FA9C0E" w:rsidP="005C3481">
            <w:pPr>
              <w:spacing w:before="30" w:after="30"/>
              <w:ind w:left="160" w:hanging="140"/>
            </w:pPr>
            <w:r w:rsidRPr="6F1AAAB6">
              <w:rPr>
                <w:sz w:val="17"/>
                <w:szCs w:val="17"/>
              </w:rPr>
              <w:t xml:space="preserve">• Planification évaluation endocrinologique si : obésité, </w:t>
            </w:r>
            <w:proofErr w:type="gramStart"/>
            <w:r w:rsidRPr="6F1AAAB6">
              <w:rPr>
                <w:sz w:val="17"/>
                <w:szCs w:val="17"/>
              </w:rPr>
              <w:t>SOPK,  hypothyroïdie</w:t>
            </w:r>
            <w:proofErr w:type="gramEnd"/>
            <w:r w:rsidRPr="6F1AAAB6">
              <w:rPr>
                <w:sz w:val="17"/>
                <w:szCs w:val="17"/>
              </w:rPr>
              <w:t xml:space="preserve"> centrale</w:t>
            </w:r>
          </w:p>
          <w:p w14:paraId="42A1F0FC" w14:textId="77777777" w:rsidR="00482536" w:rsidRDefault="00482536" w:rsidP="008C10E8">
            <w:pPr>
              <w:spacing w:before="30" w:after="30"/>
              <w:ind w:left="160" w:hanging="140"/>
            </w:pPr>
          </w:p>
        </w:tc>
      </w:tr>
      <w:tr w:rsidR="00482536" w14:paraId="4FF00D76" w14:textId="77777777" w:rsidTr="6F1AAAB6">
        <w:tc>
          <w:tcPr>
            <w:tcW w:w="170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DD23BD" w14:textId="77777777" w:rsidR="001901D3" w:rsidRDefault="002C43DF">
            <w:pPr>
              <w:rPr>
                <w:b/>
                <w:bCs/>
                <w:color w:val="1F3864"/>
                <w:sz w:val="18"/>
                <w:szCs w:val="18"/>
              </w:rPr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ANNONCE DU DIAGNOSTIC </w:t>
            </w:r>
          </w:p>
          <w:p w14:paraId="43E96C03" w14:textId="21726054" w:rsidR="00482536" w:rsidRDefault="337B1F53">
            <w:r w:rsidRPr="4B3732A8">
              <w:rPr>
                <w:b/>
                <w:bCs/>
                <w:color w:val="1F3864"/>
                <w:sz w:val="18"/>
                <w:szCs w:val="18"/>
              </w:rPr>
              <w:t>(</w:t>
            </w:r>
            <w:proofErr w:type="gramStart"/>
            <w:r w:rsidR="1E70AE04" w:rsidRPr="4B3732A8">
              <w:rPr>
                <w:b/>
                <w:bCs/>
                <w:color w:val="1F3864"/>
                <w:sz w:val="18"/>
                <w:szCs w:val="18"/>
              </w:rPr>
              <w:t>quelques</w:t>
            </w:r>
            <w:proofErr w:type="gramEnd"/>
            <w:r w:rsidR="1E70AE04" w:rsidRPr="4B3732A8">
              <w:rPr>
                <w:b/>
                <w:bCs/>
                <w:color w:val="1F3864"/>
                <w:sz w:val="18"/>
                <w:szCs w:val="18"/>
              </w:rPr>
              <w:t xml:space="preserve"> </w:t>
            </w:r>
            <w:r w:rsidRPr="4B3732A8">
              <w:rPr>
                <w:b/>
                <w:bCs/>
                <w:color w:val="1F3864"/>
                <w:sz w:val="18"/>
                <w:szCs w:val="18"/>
              </w:rPr>
              <w:t xml:space="preserve">semaines après bilan PSG+MSLT) </w:t>
            </w:r>
          </w:p>
          <w:p w14:paraId="438D052C" w14:textId="779CDE71" w:rsidR="00482536" w:rsidRDefault="00482536" w:rsidP="4B3732A8">
            <w:pPr>
              <w:rPr>
                <w:b/>
                <w:bCs/>
                <w:color w:val="1F3864"/>
                <w:sz w:val="18"/>
                <w:szCs w:val="18"/>
              </w:rPr>
            </w:pPr>
          </w:p>
          <w:p w14:paraId="34B0F93B" w14:textId="19714C12" w:rsidR="00482536" w:rsidRDefault="337B1F53">
            <w:r w:rsidRPr="4B3732A8">
              <w:rPr>
                <w:b/>
                <w:bCs/>
                <w:color w:val="1F3864"/>
                <w:sz w:val="18"/>
                <w:szCs w:val="18"/>
              </w:rPr>
              <w:t>Consultation Sommeil</w:t>
            </w:r>
          </w:p>
        </w:tc>
        <w:tc>
          <w:tcPr>
            <w:tcW w:w="19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5611BF" w14:textId="2FCC9208" w:rsidR="00482536" w:rsidRDefault="337B1F53">
            <w:pPr>
              <w:spacing w:before="30" w:after="30"/>
              <w:ind w:left="160" w:hanging="140"/>
            </w:pPr>
            <w:r w:rsidRPr="4B3732A8">
              <w:rPr>
                <w:sz w:val="17"/>
                <w:szCs w:val="17"/>
              </w:rPr>
              <w:t>• Remise des résultats</w:t>
            </w:r>
          </w:p>
          <w:p w14:paraId="74F38089" w14:textId="3107FA81" w:rsidR="00482536" w:rsidRDefault="002C43DF">
            <w:pPr>
              <w:spacing w:before="30" w:after="30"/>
              <w:ind w:left="160" w:hanging="140"/>
            </w:pPr>
            <w:r w:rsidRPr="6F1AAAB6">
              <w:rPr>
                <w:sz w:val="17"/>
                <w:szCs w:val="17"/>
              </w:rPr>
              <w:t xml:space="preserve">• Confirmation/ infirmation du diagnostic : NT1 vs NT2 vs autre hypersomnie </w:t>
            </w:r>
            <w:r w:rsidR="356E344A" w:rsidRPr="6F1AAAB6">
              <w:rPr>
                <w:sz w:val="17"/>
                <w:szCs w:val="17"/>
              </w:rPr>
              <w:t xml:space="preserve">centrale </w:t>
            </w:r>
            <w:r w:rsidRPr="6F1AAAB6">
              <w:rPr>
                <w:sz w:val="17"/>
                <w:szCs w:val="17"/>
              </w:rPr>
              <w:t>vs cause secondaire vs autre</w:t>
            </w:r>
          </w:p>
          <w:p w14:paraId="3C96F1CB" w14:textId="202CB21D" w:rsidR="00482536" w:rsidRDefault="002C43DF">
            <w:pPr>
              <w:spacing w:before="30" w:after="30"/>
              <w:ind w:left="160" w:hanging="140"/>
            </w:pPr>
            <w:r w:rsidRPr="6F1AAAB6">
              <w:rPr>
                <w:sz w:val="17"/>
                <w:szCs w:val="17"/>
              </w:rPr>
              <w:t>• Discussion du retentissement scolaire</w:t>
            </w:r>
            <w:r w:rsidR="790F6D88" w:rsidRPr="6F1AAAB6">
              <w:rPr>
                <w:sz w:val="17"/>
                <w:szCs w:val="17"/>
              </w:rPr>
              <w:t>/professionnel</w:t>
            </w:r>
            <w:r w:rsidRPr="6F1AAAB6">
              <w:rPr>
                <w:sz w:val="17"/>
                <w:szCs w:val="17"/>
              </w:rPr>
              <w:t xml:space="preserve"> et social</w:t>
            </w:r>
          </w:p>
          <w:p w14:paraId="05C6D37D" w14:textId="77777777" w:rsidR="00482536" w:rsidRDefault="00482536">
            <w:pPr>
              <w:spacing w:before="30" w:after="30"/>
              <w:ind w:left="160" w:hanging="140"/>
            </w:pPr>
          </w:p>
        </w:tc>
        <w:tc>
          <w:tcPr>
            <w:tcW w:w="22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AC149D" w14:textId="1EB71A55" w:rsidR="008C10E8" w:rsidRDefault="002C43DF" w:rsidP="007F5047">
            <w:pPr>
              <w:spacing w:before="30" w:after="30"/>
              <w:ind w:left="20"/>
            </w:pPr>
            <w:r w:rsidRPr="6F1AAAB6">
              <w:rPr>
                <w:sz w:val="17"/>
                <w:szCs w:val="17"/>
              </w:rPr>
              <w:t xml:space="preserve">• Proposer la PL avec dosage hypocrétine dans le LCR : hospitalisation </w:t>
            </w:r>
            <w:r w:rsidR="3D910053" w:rsidRPr="6F1AAAB6">
              <w:rPr>
                <w:sz w:val="17"/>
                <w:szCs w:val="17"/>
              </w:rPr>
              <w:t>d’une journée</w:t>
            </w:r>
            <w:r w:rsidRPr="6F1AAAB6">
              <w:rPr>
                <w:sz w:val="17"/>
                <w:szCs w:val="17"/>
              </w:rPr>
              <w:t xml:space="preserve"> dans notre service</w:t>
            </w:r>
          </w:p>
          <w:p w14:paraId="5F9F9955" w14:textId="6143B8D1" w:rsidR="008C10E8" w:rsidRDefault="14A2CBEC" w:rsidP="007F5047">
            <w:pPr>
              <w:spacing w:before="30" w:after="30"/>
              <w:ind w:left="20"/>
            </w:pPr>
            <w:r w:rsidRPr="6F1AAAB6">
              <w:rPr>
                <w:sz w:val="17"/>
                <w:szCs w:val="17"/>
              </w:rPr>
              <w:t xml:space="preserve">→ Envoi tube LCR </w:t>
            </w:r>
            <w:proofErr w:type="gramStart"/>
            <w:r w:rsidRPr="6F1AAAB6">
              <w:rPr>
                <w:sz w:val="17"/>
                <w:szCs w:val="17"/>
              </w:rPr>
              <w:t>à  Leiden</w:t>
            </w:r>
            <w:proofErr w:type="gramEnd"/>
            <w:r w:rsidRPr="6F1AAAB6">
              <w:rPr>
                <w:sz w:val="17"/>
                <w:szCs w:val="17"/>
              </w:rPr>
              <w:t xml:space="preserve"> sur carboglace )</w:t>
            </w:r>
          </w:p>
          <w:p w14:paraId="08CA4AF7" w14:textId="77777777" w:rsidR="00482536" w:rsidRDefault="00482536">
            <w:pPr>
              <w:spacing w:before="30" w:after="30"/>
              <w:ind w:left="160" w:hanging="140"/>
            </w:pPr>
          </w:p>
        </w:tc>
        <w:tc>
          <w:tcPr>
            <w:tcW w:w="19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AAD96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Initiation médicamenteuse si NT1 confirmée et critères INAMI remplis : en doses progressives</w:t>
            </w:r>
          </w:p>
          <w:p w14:paraId="55D234C0" w14:textId="77777777" w:rsidR="00482536" w:rsidRPr="00436CA6" w:rsidRDefault="002C43DF">
            <w:pPr>
              <w:spacing w:before="30" w:after="30"/>
            </w:pPr>
            <w:r>
              <w:rPr>
                <w:sz w:val="17"/>
                <w:szCs w:val="17"/>
              </w:rPr>
              <w:t xml:space="preserve">→ 1re intention : </w:t>
            </w:r>
            <w:proofErr w:type="spellStart"/>
            <w:r>
              <w:rPr>
                <w:sz w:val="17"/>
                <w:szCs w:val="17"/>
              </w:rPr>
              <w:t>Modafinil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Provigil</w:t>
            </w:r>
            <w:proofErr w:type="spellEnd"/>
            <w:r>
              <w:rPr>
                <w:sz w:val="17"/>
                <w:szCs w:val="17"/>
              </w:rPr>
              <w:t>)</w:t>
            </w:r>
          </w:p>
          <w:p w14:paraId="7C3E7ABE" w14:textId="77777777" w:rsidR="00482536" w:rsidRPr="00436CA6" w:rsidRDefault="002C43DF">
            <w:pPr>
              <w:spacing w:before="30" w:after="30"/>
            </w:pPr>
            <w:r>
              <w:rPr>
                <w:sz w:val="17"/>
                <w:szCs w:val="17"/>
              </w:rPr>
              <w:t>– efficace sur EDS</w:t>
            </w:r>
          </w:p>
          <w:p w14:paraId="03F7D8CB" w14:textId="77777777" w:rsidR="00482536" w:rsidRPr="00436CA6" w:rsidRDefault="002C43DF">
            <w:pPr>
              <w:spacing w:before="30" w:after="30"/>
            </w:pPr>
            <w:r>
              <w:rPr>
                <w:sz w:val="17"/>
                <w:szCs w:val="17"/>
              </w:rPr>
              <w:t xml:space="preserve"> – sans effet sur cataplexie</w:t>
            </w:r>
          </w:p>
          <w:p w14:paraId="0E8C3870" w14:textId="53261547" w:rsidR="000B1AF0" w:rsidRDefault="002C43DF">
            <w:pPr>
              <w:spacing w:before="30" w:after="30"/>
            </w:pPr>
            <w:r w:rsidRPr="6F1AAAB6">
              <w:rPr>
                <w:sz w:val="17"/>
                <w:szCs w:val="17"/>
              </w:rPr>
              <w:t xml:space="preserve">→ Alt. 1re intention : </w:t>
            </w:r>
            <w:proofErr w:type="spellStart"/>
            <w:r w:rsidRPr="6F1AAAB6">
              <w:rPr>
                <w:sz w:val="17"/>
                <w:szCs w:val="17"/>
              </w:rPr>
              <w:t>Pitolisant</w:t>
            </w:r>
            <w:proofErr w:type="spellEnd"/>
            <w:r w:rsidRPr="6F1AAAB6">
              <w:rPr>
                <w:sz w:val="17"/>
                <w:szCs w:val="17"/>
              </w:rPr>
              <w:t xml:space="preserve"> (</w:t>
            </w:r>
            <w:proofErr w:type="spellStart"/>
            <w:r w:rsidRPr="6F1AAAB6">
              <w:rPr>
                <w:sz w:val="17"/>
                <w:szCs w:val="17"/>
              </w:rPr>
              <w:t>Wakix</w:t>
            </w:r>
            <w:proofErr w:type="spellEnd"/>
            <w:r w:rsidRPr="6F1AAAB6">
              <w:rPr>
                <w:sz w:val="17"/>
                <w:szCs w:val="17"/>
              </w:rPr>
              <w:t>)– Très bien toléré</w:t>
            </w:r>
          </w:p>
          <w:p w14:paraId="345DD4D7" w14:textId="77777777" w:rsidR="00482536" w:rsidRDefault="002C43DF">
            <w:pPr>
              <w:spacing w:before="30" w:after="30"/>
            </w:pPr>
            <w:r>
              <w:rPr>
                <w:sz w:val="17"/>
                <w:szCs w:val="17"/>
              </w:rPr>
              <w:t>– Actif sur EDS et cataplexie</w:t>
            </w:r>
          </w:p>
        </w:tc>
        <w:tc>
          <w:tcPr>
            <w:tcW w:w="15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BAFFC5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Éducation sur la médication : horaires, effets attendus, effets secondaires</w:t>
            </w:r>
          </w:p>
          <w:p w14:paraId="36F2DCDE" w14:textId="60B10390" w:rsidR="00482536" w:rsidRDefault="337B1F53">
            <w:pPr>
              <w:spacing w:before="30" w:after="30"/>
              <w:ind w:left="160" w:hanging="140"/>
            </w:pPr>
            <w:r w:rsidRPr="4B3732A8">
              <w:rPr>
                <w:sz w:val="17"/>
                <w:szCs w:val="17"/>
              </w:rPr>
              <w:t>• Lettre pour l'école</w:t>
            </w:r>
            <w:r w:rsidR="56C1DA09" w:rsidRPr="4B3732A8">
              <w:rPr>
                <w:sz w:val="17"/>
                <w:szCs w:val="17"/>
              </w:rPr>
              <w:t>/le travail</w:t>
            </w:r>
            <w:r w:rsidRPr="4B3732A8">
              <w:rPr>
                <w:sz w:val="17"/>
                <w:szCs w:val="17"/>
              </w:rPr>
              <w:t xml:space="preserve"> (aménagements raisonnables : sieste, examens, absences)</w:t>
            </w:r>
          </w:p>
          <w:p w14:paraId="1E10023F" w14:textId="7D940B7C" w:rsidR="00482536" w:rsidRDefault="337B1F53">
            <w:pPr>
              <w:spacing w:before="30" w:after="30"/>
              <w:ind w:left="160" w:hanging="140"/>
              <w:rPr>
                <w:sz w:val="17"/>
                <w:szCs w:val="17"/>
              </w:rPr>
            </w:pPr>
            <w:r w:rsidRPr="4B3732A8">
              <w:rPr>
                <w:sz w:val="17"/>
                <w:szCs w:val="17"/>
              </w:rPr>
              <w:t>• Éducation sur la conduite et la contraception</w:t>
            </w:r>
          </w:p>
          <w:p w14:paraId="6732FD4E" w14:textId="77777777" w:rsidR="005B017F" w:rsidRDefault="005B017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Information sur les risques (conduite, noyade, activités à risque)</w:t>
            </w:r>
          </w:p>
        </w:tc>
        <w:tc>
          <w:tcPr>
            <w:tcW w:w="184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2C920C" w14:textId="77777777" w:rsidR="00482536" w:rsidRDefault="337B1F53" w:rsidP="000B1AF0">
            <w:pPr>
              <w:spacing w:before="30" w:after="30"/>
              <w:ind w:left="20"/>
            </w:pPr>
            <w:r w:rsidRPr="4B3732A8">
              <w:rPr>
                <w:sz w:val="17"/>
                <w:szCs w:val="17"/>
              </w:rPr>
              <w:t>• Demande remboursement INAMI à faire pour le traitement (renouvellement 1x/an)</w:t>
            </w:r>
          </w:p>
          <w:p w14:paraId="3BEEB705" w14:textId="77777777" w:rsidR="005C3481" w:rsidRPr="00436CA6" w:rsidRDefault="005C3481" w:rsidP="005B017F">
            <w:pPr>
              <w:spacing w:before="30" w:after="30"/>
            </w:pPr>
          </w:p>
        </w:tc>
      </w:tr>
      <w:tr w:rsidR="00482536" w14:paraId="62922EA5" w14:textId="77777777" w:rsidTr="6F1AAAB6">
        <w:tc>
          <w:tcPr>
            <w:tcW w:w="170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414F1E" w14:textId="77777777" w:rsidR="00482536" w:rsidRDefault="002C43DF">
            <w:pPr>
              <w:rPr>
                <w:b/>
                <w:bCs/>
                <w:color w:val="1F3864"/>
                <w:sz w:val="18"/>
                <w:szCs w:val="18"/>
              </w:rPr>
            </w:pPr>
            <w:r>
              <w:rPr>
                <w:b/>
                <w:bCs/>
                <w:color w:val="1F3864"/>
                <w:sz w:val="18"/>
                <w:szCs w:val="18"/>
              </w:rPr>
              <w:t>SUIVI 3 MOIS</w:t>
            </w:r>
          </w:p>
          <w:p w14:paraId="2F851747" w14:textId="77777777" w:rsidR="009E081E" w:rsidRDefault="009E081E">
            <w:r>
              <w:rPr>
                <w:b/>
                <w:bCs/>
                <w:color w:val="1F3864"/>
                <w:sz w:val="18"/>
                <w:szCs w:val="18"/>
              </w:rPr>
              <w:t>Consultation Sommeil</w:t>
            </w:r>
          </w:p>
        </w:tc>
        <w:tc>
          <w:tcPr>
            <w:tcW w:w="19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DACF6B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EDS : fréquence et intensité des accès</w:t>
            </w:r>
          </w:p>
          <w:p w14:paraId="2854006F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Cataplexie : fréquence, facteurs déclencheurs, évolution</w:t>
            </w:r>
          </w:p>
          <w:p w14:paraId="39A15D85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Qualité du sommeil la nuit</w:t>
            </w:r>
          </w:p>
          <w:p w14:paraId="7E8D7DD2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lastRenderedPageBreak/>
              <w:t>• Échelle Epworth et sévérité de la narcolepsie</w:t>
            </w:r>
          </w:p>
          <w:p w14:paraId="1520DE92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Tolérance médicament</w:t>
            </w:r>
          </w:p>
          <w:p w14:paraId="2907557E" w14:textId="529B7636" w:rsidR="00482536" w:rsidRDefault="337B1F53">
            <w:pPr>
              <w:spacing w:before="30" w:after="30"/>
              <w:ind w:left="160" w:hanging="140"/>
            </w:pPr>
            <w:r w:rsidRPr="4B3732A8">
              <w:rPr>
                <w:sz w:val="17"/>
                <w:szCs w:val="17"/>
              </w:rPr>
              <w:t>• Scolarité</w:t>
            </w:r>
            <w:r w:rsidR="40A30A37" w:rsidRPr="4B3732A8">
              <w:rPr>
                <w:sz w:val="17"/>
                <w:szCs w:val="17"/>
              </w:rPr>
              <w:t>/travail</w:t>
            </w:r>
            <w:r w:rsidRPr="4B3732A8">
              <w:rPr>
                <w:sz w:val="17"/>
                <w:szCs w:val="17"/>
              </w:rPr>
              <w:t>, humeur, comportement</w:t>
            </w:r>
          </w:p>
          <w:p w14:paraId="19677D12" w14:textId="48601E3E" w:rsidR="00482536" w:rsidRDefault="002C43DF">
            <w:pPr>
              <w:spacing w:before="30" w:after="30"/>
              <w:ind w:left="160" w:hanging="140"/>
            </w:pPr>
            <w:r w:rsidRPr="6F1AAAB6">
              <w:rPr>
                <w:sz w:val="17"/>
                <w:szCs w:val="17"/>
              </w:rPr>
              <w:t>• Poids (risque obésité)</w:t>
            </w:r>
            <w:r w:rsidR="1CF83C59" w:rsidRPr="6F1AAAB6">
              <w:rPr>
                <w:sz w:val="17"/>
                <w:szCs w:val="17"/>
              </w:rPr>
              <w:t xml:space="preserve">, </w:t>
            </w:r>
            <w:proofErr w:type="spellStart"/>
            <w:r w:rsidR="1CF83C59" w:rsidRPr="6F1AAAB6">
              <w:rPr>
                <w:sz w:val="17"/>
                <w:szCs w:val="17"/>
              </w:rPr>
              <w:t>concraception</w:t>
            </w:r>
            <w:proofErr w:type="spellEnd"/>
          </w:p>
        </w:tc>
        <w:tc>
          <w:tcPr>
            <w:tcW w:w="22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35DB28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lastRenderedPageBreak/>
              <w:t>• Biologie : selon tolérance du traitement</w:t>
            </w:r>
          </w:p>
          <w:p w14:paraId="5725492C" w14:textId="77777777" w:rsidR="00482536" w:rsidRDefault="00482536">
            <w:pPr>
              <w:spacing w:before="30" w:after="30"/>
              <w:ind w:left="160" w:hanging="140"/>
            </w:pPr>
          </w:p>
        </w:tc>
        <w:tc>
          <w:tcPr>
            <w:tcW w:w="19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750D4D" w14:textId="77777777" w:rsidR="00482536" w:rsidRDefault="002C43DF">
            <w:pPr>
              <w:spacing w:before="30" w:after="30"/>
              <w:ind w:left="160" w:hanging="140"/>
            </w:pPr>
            <w:r w:rsidRPr="7F25F8AE">
              <w:rPr>
                <w:sz w:val="17"/>
                <w:szCs w:val="17"/>
              </w:rPr>
              <w:t xml:space="preserve">• Ajustement posologie si </w:t>
            </w:r>
            <w:proofErr w:type="gramStart"/>
            <w:r w:rsidRPr="7F25F8AE">
              <w:rPr>
                <w:sz w:val="17"/>
                <w:szCs w:val="17"/>
              </w:rPr>
              <w:t>réponse insuffisant</w:t>
            </w:r>
            <w:proofErr w:type="gramEnd"/>
          </w:p>
          <w:p w14:paraId="0525D83E" w14:textId="71152FB8" w:rsidR="00482536" w:rsidRDefault="6A812579">
            <w:pPr>
              <w:spacing w:before="30" w:after="30"/>
            </w:pPr>
            <w:r w:rsidRPr="6F1AAAB6">
              <w:rPr>
                <w:sz w:val="17"/>
                <w:szCs w:val="17"/>
              </w:rPr>
              <w:t xml:space="preserve">Traitement : ajout/shift possible si forme sévère ou cataplexie ou sommeil très </w:t>
            </w:r>
            <w:proofErr w:type="gramStart"/>
            <w:r w:rsidRPr="6F1AAAB6">
              <w:rPr>
                <w:sz w:val="17"/>
                <w:szCs w:val="17"/>
              </w:rPr>
              <w:t>fragmenté:</w:t>
            </w:r>
            <w:proofErr w:type="gramEnd"/>
          </w:p>
          <w:p w14:paraId="6EE4B3DE" w14:textId="6BD15242" w:rsidR="00482536" w:rsidRDefault="6A812579" w:rsidP="7F25F8AE">
            <w:pPr>
              <w:spacing w:before="30" w:after="30"/>
              <w:ind w:left="20"/>
            </w:pPr>
            <w:r w:rsidRPr="6F1AAAB6">
              <w:rPr>
                <w:sz w:val="17"/>
                <w:szCs w:val="17"/>
              </w:rPr>
              <w:lastRenderedPageBreak/>
              <w:t xml:space="preserve">→ </w:t>
            </w:r>
            <w:proofErr w:type="spellStart"/>
            <w:r w:rsidRPr="6F1AAAB6">
              <w:rPr>
                <w:sz w:val="17"/>
                <w:szCs w:val="17"/>
              </w:rPr>
              <w:t>Oxybate</w:t>
            </w:r>
            <w:proofErr w:type="spellEnd"/>
            <w:r w:rsidRPr="6F1AAAB6">
              <w:rPr>
                <w:sz w:val="17"/>
                <w:szCs w:val="17"/>
              </w:rPr>
              <w:t xml:space="preserve"> de sodium (</w:t>
            </w:r>
            <w:proofErr w:type="spellStart"/>
            <w:r w:rsidRPr="6F1AAAB6">
              <w:rPr>
                <w:sz w:val="17"/>
                <w:szCs w:val="17"/>
              </w:rPr>
              <w:t>Xyrem</w:t>
            </w:r>
            <w:proofErr w:type="spellEnd"/>
            <w:r w:rsidRPr="6F1AAAB6">
              <w:rPr>
                <w:sz w:val="17"/>
                <w:szCs w:val="17"/>
              </w:rPr>
              <w:t xml:space="preserve">) </w:t>
            </w:r>
          </w:p>
          <w:p w14:paraId="418C2787" w14:textId="1440648E" w:rsidR="00482536" w:rsidRDefault="6A812579" w:rsidP="7F25F8AE">
            <w:pPr>
              <w:spacing w:before="30" w:after="30"/>
              <w:ind w:left="160" w:hanging="140"/>
              <w:rPr>
                <w:sz w:val="17"/>
                <w:szCs w:val="17"/>
              </w:rPr>
            </w:pPr>
            <w:r w:rsidRPr="6F1AAAB6">
              <w:rPr>
                <w:sz w:val="17"/>
                <w:szCs w:val="17"/>
              </w:rPr>
              <w:t>→ Venlafaxine si cataplexie</w:t>
            </w:r>
          </w:p>
        </w:tc>
        <w:tc>
          <w:tcPr>
            <w:tcW w:w="15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D536BE" w14:textId="79D59D70" w:rsidR="00482536" w:rsidRDefault="337B1F53">
            <w:pPr>
              <w:spacing w:before="30" w:after="30"/>
              <w:ind w:left="160" w:hanging="140"/>
            </w:pPr>
            <w:r w:rsidRPr="4B3732A8">
              <w:rPr>
                <w:sz w:val="17"/>
                <w:szCs w:val="17"/>
              </w:rPr>
              <w:lastRenderedPageBreak/>
              <w:t xml:space="preserve">• Réévaluation des aménagements </w:t>
            </w:r>
            <w:r w:rsidR="63215BD1" w:rsidRPr="4B3732A8">
              <w:rPr>
                <w:sz w:val="17"/>
                <w:szCs w:val="17"/>
              </w:rPr>
              <w:t>au travail/à l’école</w:t>
            </w:r>
          </w:p>
          <w:p w14:paraId="66A1E28D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Encourager routine sommeil</w:t>
            </w:r>
          </w:p>
          <w:p w14:paraId="6B7D18A8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lastRenderedPageBreak/>
              <w:t>• Suivi psychologique si nécessaire</w:t>
            </w:r>
          </w:p>
        </w:tc>
        <w:tc>
          <w:tcPr>
            <w:tcW w:w="184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27D247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lastRenderedPageBreak/>
              <w:t>• Surveiller prise de poids, TA, humeur</w:t>
            </w:r>
          </w:p>
          <w:p w14:paraId="47BAC130" w14:textId="690DD0A6" w:rsidR="00482536" w:rsidRDefault="002C43DF">
            <w:pPr>
              <w:spacing w:before="30" w:after="30"/>
              <w:ind w:left="160" w:hanging="140"/>
            </w:pPr>
            <w:r w:rsidRPr="6F1AAAB6">
              <w:rPr>
                <w:sz w:val="17"/>
                <w:szCs w:val="17"/>
              </w:rPr>
              <w:t>• Possible rajout Méthylphénidate en cas de TDA comorbide</w:t>
            </w:r>
          </w:p>
        </w:tc>
      </w:tr>
      <w:tr w:rsidR="00482536" w14:paraId="430952D7" w14:textId="77777777" w:rsidTr="6F1AAAB6">
        <w:tc>
          <w:tcPr>
            <w:tcW w:w="170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145279" w14:textId="77777777" w:rsidR="00482536" w:rsidRDefault="002C43DF">
            <w:pPr>
              <w:rPr>
                <w:b/>
                <w:bCs/>
                <w:color w:val="1F3864"/>
                <w:sz w:val="18"/>
                <w:szCs w:val="18"/>
              </w:rPr>
            </w:pPr>
            <w:r>
              <w:rPr>
                <w:b/>
                <w:bCs/>
                <w:color w:val="1F3864"/>
                <w:sz w:val="18"/>
                <w:szCs w:val="18"/>
              </w:rPr>
              <w:t>SUIVI 6 MOIS</w:t>
            </w:r>
          </w:p>
          <w:p w14:paraId="2FACC054" w14:textId="77777777" w:rsidR="00EB7F0A" w:rsidRDefault="00EB7F0A">
            <w:r>
              <w:rPr>
                <w:b/>
                <w:bCs/>
                <w:color w:val="1F3864"/>
                <w:sz w:val="18"/>
                <w:szCs w:val="18"/>
              </w:rPr>
              <w:t>Consultation Sommeil</w:t>
            </w:r>
          </w:p>
        </w:tc>
        <w:tc>
          <w:tcPr>
            <w:tcW w:w="19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5B1E3A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Réévaluation complète EDS, cataplexie, sommeil la nuit etc.</w:t>
            </w:r>
          </w:p>
          <w:p w14:paraId="6FA34406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Échelle Epworth + sévérité narcolepsie</w:t>
            </w:r>
          </w:p>
          <w:p w14:paraId="657599C8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IMC, stade pubertaire</w:t>
            </w:r>
          </w:p>
          <w:p w14:paraId="6B997461" w14:textId="24D7DF43" w:rsidR="00482536" w:rsidRDefault="002C43DF">
            <w:pPr>
              <w:spacing w:before="30" w:after="30"/>
              <w:ind w:left="160" w:hanging="140"/>
            </w:pPr>
            <w:r w:rsidRPr="6F1AAAB6">
              <w:rPr>
                <w:sz w:val="17"/>
                <w:szCs w:val="17"/>
              </w:rPr>
              <w:t xml:space="preserve">• Cycle menstruel, </w:t>
            </w:r>
            <w:r w:rsidR="69194DC2" w:rsidRPr="6F1AAAB6">
              <w:rPr>
                <w:sz w:val="17"/>
                <w:szCs w:val="17"/>
              </w:rPr>
              <w:t>contraception</w:t>
            </w:r>
          </w:p>
          <w:p w14:paraId="7912AE90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 xml:space="preserve">• Humeur, anxiété, dépression </w:t>
            </w:r>
          </w:p>
          <w:p w14:paraId="5CBFB7C8" w14:textId="3C25CEC8" w:rsidR="00482536" w:rsidRDefault="00482536" w:rsidP="4B3732A8">
            <w:pPr>
              <w:spacing w:before="30" w:after="30"/>
              <w:rPr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FA5C08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 xml:space="preserve">• TSH, fT4, </w:t>
            </w:r>
            <w:proofErr w:type="spellStart"/>
            <w:r>
              <w:rPr>
                <w:sz w:val="17"/>
                <w:szCs w:val="17"/>
              </w:rPr>
              <w:t>Ac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anti-TPO</w:t>
            </w:r>
            <w:proofErr w:type="spellEnd"/>
          </w:p>
          <w:p w14:paraId="3CA979B8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Glycémie, bilan lipidique si prise de poids</w:t>
            </w:r>
          </w:p>
          <w:p w14:paraId="4CAF6760" w14:textId="77777777" w:rsidR="004D4888" w:rsidRDefault="004D4888" w:rsidP="004D4888">
            <w:pPr>
              <w:spacing w:before="30" w:after="30"/>
            </w:pPr>
          </w:p>
          <w:p w14:paraId="001DBE6C" w14:textId="77777777" w:rsidR="00482536" w:rsidRDefault="00482536">
            <w:pPr>
              <w:spacing w:before="30" w:after="30"/>
              <w:ind w:left="160" w:hanging="140"/>
            </w:pPr>
          </w:p>
        </w:tc>
        <w:tc>
          <w:tcPr>
            <w:tcW w:w="19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1EE1F8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Ajustement traitement selon réponse clinique</w:t>
            </w:r>
          </w:p>
          <w:p w14:paraId="0BCFAB6F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Association thérapeutique si contrôle insuffisant</w:t>
            </w:r>
          </w:p>
        </w:tc>
        <w:tc>
          <w:tcPr>
            <w:tcW w:w="15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F075FB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Prévention obésité et conseils diététiques</w:t>
            </w:r>
          </w:p>
          <w:p w14:paraId="7BEAF41B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Transition progressive vers autonomie thérapeutique</w:t>
            </w:r>
          </w:p>
        </w:tc>
        <w:tc>
          <w:tcPr>
            <w:tcW w:w="184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A39EA0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Consultation psychiatrique si dépression</w:t>
            </w:r>
          </w:p>
        </w:tc>
      </w:tr>
      <w:tr w:rsidR="00482536" w14:paraId="071ABE2C" w14:textId="77777777" w:rsidTr="6F1AAAB6">
        <w:tc>
          <w:tcPr>
            <w:tcW w:w="170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BBDF8A" w14:textId="77777777" w:rsidR="00482536" w:rsidRDefault="002C43DF">
            <w:r>
              <w:rPr>
                <w:b/>
                <w:bCs/>
                <w:color w:val="1F3864"/>
                <w:sz w:val="18"/>
                <w:szCs w:val="18"/>
              </w:rPr>
              <w:t>SUIVI ANNUEL</w:t>
            </w:r>
          </w:p>
        </w:tc>
        <w:tc>
          <w:tcPr>
            <w:tcW w:w="19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7B9E60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Anamnèse complète : EDS, cataplexie, sommeil la nuit, hallucinations, paralysie</w:t>
            </w:r>
          </w:p>
          <w:p w14:paraId="6A77C2A2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Comportement, scolarité</w:t>
            </w:r>
          </w:p>
          <w:p w14:paraId="0F72A110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Échelle Epworth + sévérité narcolepsie</w:t>
            </w:r>
          </w:p>
          <w:p w14:paraId="3B999EFB" w14:textId="4AD0B1F8" w:rsidR="00482536" w:rsidRDefault="002C43DF">
            <w:pPr>
              <w:spacing w:before="30" w:after="30"/>
              <w:ind w:left="160" w:hanging="140"/>
            </w:pPr>
            <w:r w:rsidRPr="6F1AAAB6">
              <w:rPr>
                <w:sz w:val="17"/>
                <w:szCs w:val="17"/>
              </w:rPr>
              <w:t xml:space="preserve">• IMC, TA, </w:t>
            </w:r>
            <w:r w:rsidR="58047119" w:rsidRPr="6F1AAAB6">
              <w:rPr>
                <w:sz w:val="17"/>
                <w:szCs w:val="17"/>
              </w:rPr>
              <w:t>contraception</w:t>
            </w:r>
          </w:p>
          <w:p w14:paraId="0F74D78E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Humeur et qualité de vie</w:t>
            </w:r>
          </w:p>
        </w:tc>
        <w:tc>
          <w:tcPr>
            <w:tcW w:w="22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7E2A4C" w14:textId="77777777" w:rsidR="00482536" w:rsidRDefault="337B1F53">
            <w:pPr>
              <w:spacing w:before="30" w:after="30"/>
              <w:ind w:left="160" w:hanging="140"/>
            </w:pPr>
            <w:r w:rsidRPr="4B3732A8">
              <w:rPr>
                <w:sz w:val="17"/>
                <w:szCs w:val="17"/>
              </w:rPr>
              <w:t xml:space="preserve">• Biologie annuelle : formule, TSH, fT4, </w:t>
            </w:r>
            <w:proofErr w:type="spellStart"/>
            <w:r w:rsidRPr="4B3732A8">
              <w:rPr>
                <w:sz w:val="17"/>
                <w:szCs w:val="17"/>
              </w:rPr>
              <w:t>Ac</w:t>
            </w:r>
            <w:proofErr w:type="spellEnd"/>
            <w:r w:rsidRPr="4B3732A8">
              <w:rPr>
                <w:sz w:val="17"/>
                <w:szCs w:val="17"/>
              </w:rPr>
              <w:t xml:space="preserve"> </w:t>
            </w:r>
            <w:proofErr w:type="spellStart"/>
            <w:r w:rsidRPr="4B3732A8">
              <w:rPr>
                <w:sz w:val="17"/>
                <w:szCs w:val="17"/>
              </w:rPr>
              <w:t>anti-TPO</w:t>
            </w:r>
            <w:proofErr w:type="spellEnd"/>
            <w:r w:rsidRPr="4B3732A8">
              <w:rPr>
                <w:sz w:val="17"/>
                <w:szCs w:val="17"/>
              </w:rPr>
              <w:t>, glycémie, bilan lipidique, fonction rénale et hépatique</w:t>
            </w:r>
          </w:p>
          <w:p w14:paraId="73515DEA" w14:textId="77777777" w:rsidR="00482536" w:rsidRDefault="002C43DF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PSG de suivi si clinique évocatrice, obésité et/ou prise pondérale importante</w:t>
            </w:r>
          </w:p>
        </w:tc>
        <w:tc>
          <w:tcPr>
            <w:tcW w:w="19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8CC0AA" w14:textId="77777777" w:rsidR="00482536" w:rsidRDefault="002C43DF" w:rsidP="00436CA6">
            <w:pPr>
              <w:spacing w:before="30" w:after="30"/>
            </w:pPr>
            <w:r>
              <w:rPr>
                <w:sz w:val="17"/>
                <w:szCs w:val="17"/>
              </w:rPr>
              <w:t>• Réévaluation indication et posologie + /- adaptation doses</w:t>
            </w:r>
          </w:p>
          <w:p w14:paraId="19C7E764" w14:textId="390BF8E0" w:rsidR="00436CA6" w:rsidRDefault="002C43DF" w:rsidP="00436CA6">
            <w:pPr>
              <w:spacing w:before="30" w:after="30"/>
            </w:pPr>
            <w:r w:rsidRPr="6F1AAAB6">
              <w:rPr>
                <w:sz w:val="17"/>
                <w:szCs w:val="17"/>
              </w:rPr>
              <w:t>• Renouvellement demande INAMI</w:t>
            </w:r>
            <w:r w:rsidR="0E4CA875" w:rsidRPr="6F1AAAB6">
              <w:rPr>
                <w:sz w:val="17"/>
                <w:szCs w:val="17"/>
              </w:rPr>
              <w:t xml:space="preserve"> ou changement thérapeutique</w:t>
            </w:r>
          </w:p>
          <w:p w14:paraId="794A42D9" w14:textId="2403FF72" w:rsidR="00AF2326" w:rsidRPr="00436CA6" w:rsidRDefault="00AF2326" w:rsidP="6F1AAAB6">
            <w:pPr>
              <w:spacing w:before="30" w:after="30"/>
              <w:rPr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F3670F" w14:textId="77777777" w:rsidR="00482536" w:rsidRDefault="002C43DF" w:rsidP="00436CA6">
            <w:pPr>
              <w:spacing w:before="30" w:after="30"/>
              <w:ind w:left="160" w:hanging="140"/>
            </w:pPr>
            <w:r>
              <w:rPr>
                <w:sz w:val="17"/>
                <w:szCs w:val="17"/>
              </w:rPr>
              <w:t>• Mise à jour éducation thérapeutique</w:t>
            </w:r>
          </w:p>
          <w:p w14:paraId="04C57768" w14:textId="1D11B13E" w:rsidR="00827E61" w:rsidRDefault="002C43DF" w:rsidP="00827E61">
            <w:pPr>
              <w:spacing w:before="30" w:after="30"/>
              <w:ind w:left="160" w:hanging="140"/>
            </w:pPr>
            <w:r w:rsidRPr="56CFBE9C">
              <w:rPr>
                <w:sz w:val="17"/>
                <w:szCs w:val="17"/>
              </w:rPr>
              <w:t>• Soutien scolaire et psychologique</w:t>
            </w:r>
            <w:r w:rsidR="032F391D" w:rsidRPr="56CFBE9C">
              <w:rPr>
                <w:sz w:val="17"/>
                <w:szCs w:val="17"/>
              </w:rPr>
              <w:t>, insertion professionnelle</w:t>
            </w:r>
          </w:p>
          <w:p w14:paraId="268272CD" w14:textId="77777777" w:rsidR="00482536" w:rsidRDefault="00482536">
            <w:pPr>
              <w:spacing w:before="30" w:after="30"/>
              <w:ind w:left="160" w:hanging="140"/>
            </w:pPr>
          </w:p>
        </w:tc>
        <w:tc>
          <w:tcPr>
            <w:tcW w:w="184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E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7AE7C7" w14:textId="77777777" w:rsidR="00482536" w:rsidRDefault="00482536" w:rsidP="00827E61">
            <w:pPr>
              <w:spacing w:before="30" w:after="30"/>
            </w:pPr>
          </w:p>
        </w:tc>
      </w:tr>
    </w:tbl>
    <w:p w14:paraId="4DE496BF" w14:textId="77777777" w:rsidR="00954776" w:rsidRDefault="00954776" w:rsidP="00954776">
      <w:pPr>
        <w:spacing w:before="120" w:after="120"/>
      </w:pPr>
    </w:p>
    <w:p w14:paraId="55A48E7A" w14:textId="5C42771B" w:rsidR="00CF67C7" w:rsidRDefault="00CF67C7" w:rsidP="4B3732A8">
      <w:pPr>
        <w:spacing w:before="120" w:after="120"/>
      </w:pPr>
    </w:p>
    <w:p w14:paraId="24496F6F" w14:textId="403FE865" w:rsidR="4B3732A8" w:rsidRDefault="4B3732A8" w:rsidP="4B3732A8">
      <w:pPr>
        <w:spacing w:before="120" w:after="120"/>
      </w:pPr>
    </w:p>
    <w:p w14:paraId="239C9AD8" w14:textId="55D4ACCD" w:rsidR="4B3732A8" w:rsidRDefault="4B3732A8" w:rsidP="4B3732A8">
      <w:pPr>
        <w:spacing w:before="120" w:after="120"/>
      </w:pPr>
    </w:p>
    <w:p w14:paraId="7177381A" w14:textId="7B3EE8D3" w:rsidR="4B3732A8" w:rsidRDefault="4B3732A8" w:rsidP="4B3732A8">
      <w:pPr>
        <w:spacing w:before="120" w:after="120"/>
      </w:pPr>
    </w:p>
    <w:p w14:paraId="41D98A2B" w14:textId="0A90A682" w:rsidR="00CF67C7" w:rsidRDefault="00CF67C7" w:rsidP="6F1AAAB6">
      <w:pPr>
        <w:spacing w:before="120" w:after="12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482536" w14:paraId="77261626" w14:textId="77777777" w:rsidTr="6F1AAAB6"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  <w:shd w:val="clear" w:color="auto" w:fill="007B82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77C506B" w14:textId="2FCA0C81" w:rsidR="00482536" w:rsidRDefault="002C43DF" w:rsidP="6F1AAAB6">
            <w:pPr>
              <w:pStyle w:val="Paragraphedeliste"/>
              <w:numPr>
                <w:ilvl w:val="0"/>
                <w:numId w:val="1"/>
              </w:numPr>
              <w:rPr>
                <w:b/>
                <w:bCs/>
                <w:color w:val="FFFFFF" w:themeColor="background1"/>
                <w:sz w:val="26"/>
                <w:szCs w:val="26"/>
              </w:rPr>
            </w:pPr>
            <w:r w:rsidRPr="6F1AAAB6">
              <w:rPr>
                <w:b/>
                <w:bCs/>
                <w:color w:val="FFFFFF" w:themeColor="background1"/>
                <w:sz w:val="26"/>
                <w:szCs w:val="26"/>
              </w:rPr>
              <w:t>DIAGNOSTICS DIFFÉRENTIELS À CONSIDÉRER</w:t>
            </w:r>
          </w:p>
        </w:tc>
      </w:tr>
    </w:tbl>
    <w:p w14:paraId="0B2CA49F" w14:textId="77777777" w:rsidR="00482536" w:rsidRDefault="00482536">
      <w:pPr>
        <w:spacing w:before="60" w:after="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7466"/>
      </w:tblGrid>
      <w:tr w:rsidR="00482536" w14:paraId="1A2B06B6" w14:textId="77777777" w:rsidTr="6F1AAAB6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B42221" w14:textId="77777777" w:rsidR="00482536" w:rsidRDefault="002C43DF">
            <w:r>
              <w:rPr>
                <w:b/>
                <w:bCs/>
                <w:color w:val="FFFFFF"/>
                <w:sz w:val="20"/>
                <w:szCs w:val="20"/>
              </w:rPr>
              <w:t>Diagnostic</w:t>
            </w:r>
          </w:p>
        </w:tc>
        <w:tc>
          <w:tcPr>
            <w:tcW w:w="746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8E38EE" w14:textId="77777777" w:rsidR="00482536" w:rsidRDefault="002C43DF">
            <w:r>
              <w:rPr>
                <w:b/>
                <w:bCs/>
                <w:color w:val="FFFFFF"/>
                <w:sz w:val="20"/>
                <w:szCs w:val="20"/>
              </w:rPr>
              <w:t>Éléments distinguant de la narcolepsie</w:t>
            </w:r>
          </w:p>
        </w:tc>
      </w:tr>
      <w:tr w:rsidR="00482536" w14:paraId="3D966DC3" w14:textId="77777777" w:rsidTr="6F1AAAB6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 w:themeFill="background1" w:themeFillShade="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AD3E84" w14:textId="77777777" w:rsidR="00482536" w:rsidRDefault="002C43DF">
            <w:r>
              <w:rPr>
                <w:b/>
                <w:bCs/>
                <w:sz w:val="19"/>
                <w:szCs w:val="19"/>
              </w:rPr>
              <w:t>Hypersomnie idiopathique</w:t>
            </w:r>
          </w:p>
        </w:tc>
        <w:tc>
          <w:tcPr>
            <w:tcW w:w="746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 w:themeFill="background1" w:themeFillShade="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445C51" w14:textId="77777777" w:rsidR="00482536" w:rsidRDefault="002C43DF">
            <w:r>
              <w:rPr>
                <w:sz w:val="19"/>
                <w:szCs w:val="19"/>
              </w:rPr>
              <w:t xml:space="preserve">Pas de cataplexie, pas de SOREM, latence MSLT &lt; 8 min possible, </w:t>
            </w:r>
            <w:proofErr w:type="spellStart"/>
            <w:r>
              <w:rPr>
                <w:sz w:val="19"/>
                <w:szCs w:val="19"/>
              </w:rPr>
              <w:t>Hcrt</w:t>
            </w:r>
            <w:proofErr w:type="spellEnd"/>
            <w:r>
              <w:rPr>
                <w:sz w:val="19"/>
                <w:szCs w:val="19"/>
              </w:rPr>
              <w:t xml:space="preserve"> normal</w:t>
            </w:r>
          </w:p>
        </w:tc>
      </w:tr>
      <w:tr w:rsidR="00482536" w14:paraId="45493618" w14:textId="77777777" w:rsidTr="6F1AAAB6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FD9F9D" w14:textId="77777777" w:rsidR="00482536" w:rsidRDefault="002C43DF">
            <w:r>
              <w:rPr>
                <w:b/>
                <w:bCs/>
                <w:sz w:val="19"/>
                <w:szCs w:val="19"/>
              </w:rPr>
              <w:t>TDAH</w:t>
            </w:r>
          </w:p>
        </w:tc>
        <w:tc>
          <w:tcPr>
            <w:tcW w:w="746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E138B4" w14:textId="77777777" w:rsidR="00482536" w:rsidRDefault="002C43DF">
            <w:r>
              <w:rPr>
                <w:sz w:val="19"/>
                <w:szCs w:val="19"/>
              </w:rPr>
              <w:t>Pas de cataplexie ni SOREM ; hyperactivité prédominante ; réponse aux psychostimulants</w:t>
            </w:r>
          </w:p>
        </w:tc>
      </w:tr>
      <w:tr w:rsidR="00482536" w14:paraId="1E3B9928" w14:textId="77777777" w:rsidTr="6F1AAAB6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 w:themeFill="background1" w:themeFillShade="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AD155B" w14:textId="77777777" w:rsidR="00482536" w:rsidRDefault="002C43DF">
            <w:r>
              <w:rPr>
                <w:b/>
                <w:bCs/>
                <w:sz w:val="19"/>
                <w:szCs w:val="19"/>
              </w:rPr>
              <w:t>Épilepsie (absences, atoniques)</w:t>
            </w:r>
          </w:p>
        </w:tc>
        <w:tc>
          <w:tcPr>
            <w:tcW w:w="746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 w:themeFill="background1" w:themeFillShade="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190759" w14:textId="77777777" w:rsidR="00482536" w:rsidRDefault="002C43DF">
            <w:r>
              <w:rPr>
                <w:sz w:val="19"/>
                <w:szCs w:val="19"/>
              </w:rPr>
              <w:t>EEG pathologique ; pas de somnolence diurne excessive isolée</w:t>
            </w:r>
          </w:p>
        </w:tc>
      </w:tr>
      <w:tr w:rsidR="00482536" w14:paraId="1380077B" w14:textId="77777777" w:rsidTr="6F1AAAB6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6F535E" w14:textId="77777777" w:rsidR="00482536" w:rsidRDefault="002C43DF">
            <w:r>
              <w:rPr>
                <w:b/>
                <w:bCs/>
                <w:sz w:val="19"/>
                <w:szCs w:val="19"/>
              </w:rPr>
              <w:t xml:space="preserve">Syndrome de </w:t>
            </w:r>
            <w:proofErr w:type="spellStart"/>
            <w:r>
              <w:rPr>
                <w:b/>
                <w:bCs/>
                <w:sz w:val="19"/>
                <w:szCs w:val="19"/>
              </w:rPr>
              <w:t>Kleine</w:t>
            </w:r>
            <w:proofErr w:type="spellEnd"/>
            <w:r>
              <w:rPr>
                <w:b/>
                <w:bCs/>
                <w:sz w:val="19"/>
                <w:szCs w:val="19"/>
              </w:rPr>
              <w:t>-Levin</w:t>
            </w:r>
          </w:p>
        </w:tc>
        <w:tc>
          <w:tcPr>
            <w:tcW w:w="746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DE3410" w14:textId="77777777" w:rsidR="00482536" w:rsidRDefault="002C43DF">
            <w:r>
              <w:rPr>
                <w:sz w:val="19"/>
                <w:szCs w:val="19"/>
              </w:rPr>
              <w:t>Hypersomnie épisodique (jours–semaines), récurrente, avec hyperphagie et hypersexualité</w:t>
            </w:r>
          </w:p>
        </w:tc>
      </w:tr>
      <w:tr w:rsidR="00482536" w14:paraId="3217999F" w14:textId="77777777" w:rsidTr="6F1AAAB6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 w:themeFill="background1" w:themeFillShade="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ABBFF8" w14:textId="77777777" w:rsidR="00482536" w:rsidRDefault="002C43DF">
            <w:r>
              <w:rPr>
                <w:b/>
                <w:bCs/>
                <w:sz w:val="19"/>
                <w:szCs w:val="19"/>
              </w:rPr>
              <w:lastRenderedPageBreak/>
              <w:t>Apnées obstructives du sommeil</w:t>
            </w:r>
          </w:p>
        </w:tc>
        <w:tc>
          <w:tcPr>
            <w:tcW w:w="746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 w:themeFill="background1" w:themeFillShade="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F04F1C" w14:textId="3753AEA3" w:rsidR="00482536" w:rsidRDefault="002C43DF">
            <w:r w:rsidRPr="6F1AAAB6">
              <w:rPr>
                <w:sz w:val="19"/>
                <w:szCs w:val="19"/>
              </w:rPr>
              <w:t xml:space="preserve">IAH élevé à la PSG ; amélioration sous </w:t>
            </w:r>
            <w:proofErr w:type="gramStart"/>
            <w:r w:rsidR="4A001613" w:rsidRPr="6F1AAAB6">
              <w:rPr>
                <w:sz w:val="19"/>
                <w:szCs w:val="19"/>
              </w:rPr>
              <w:t>PPC</w:t>
            </w:r>
            <w:r w:rsidRPr="6F1AAAB6">
              <w:rPr>
                <w:sz w:val="19"/>
                <w:szCs w:val="19"/>
              </w:rPr>
              <w:t>;</w:t>
            </w:r>
            <w:proofErr w:type="gramEnd"/>
            <w:r w:rsidRPr="6F1AAAB6">
              <w:rPr>
                <w:sz w:val="19"/>
                <w:szCs w:val="19"/>
              </w:rPr>
              <w:t xml:space="preserve"> pas de cataplexie</w:t>
            </w:r>
          </w:p>
        </w:tc>
      </w:tr>
      <w:tr w:rsidR="00482536" w14:paraId="0396F97B" w14:textId="77777777" w:rsidTr="6F1AAAB6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6D484B" w14:textId="77777777" w:rsidR="00482536" w:rsidRDefault="002C43DF">
            <w:r>
              <w:rPr>
                <w:b/>
                <w:bCs/>
                <w:sz w:val="19"/>
                <w:szCs w:val="19"/>
              </w:rPr>
              <w:t>Dépression avec hypersomnie</w:t>
            </w:r>
          </w:p>
        </w:tc>
        <w:tc>
          <w:tcPr>
            <w:tcW w:w="746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7B55CA" w14:textId="77777777" w:rsidR="00482536" w:rsidRDefault="002C43DF">
            <w:r>
              <w:rPr>
                <w:sz w:val="19"/>
                <w:szCs w:val="19"/>
              </w:rPr>
              <w:t>Pas de SOREM typiques ; anamnèse psychiatrique ; réponse aux antidépresseurs</w:t>
            </w:r>
          </w:p>
        </w:tc>
      </w:tr>
      <w:tr w:rsidR="00482536" w14:paraId="12739278" w14:textId="77777777" w:rsidTr="6F1AAAB6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 w:themeFill="background1" w:themeFillShade="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EDA804" w14:textId="77777777" w:rsidR="00482536" w:rsidRDefault="002C43DF">
            <w:r>
              <w:rPr>
                <w:b/>
                <w:bCs/>
                <w:sz w:val="19"/>
                <w:szCs w:val="19"/>
              </w:rPr>
              <w:t>Privation de sommeil chronique</w:t>
            </w:r>
          </w:p>
        </w:tc>
        <w:tc>
          <w:tcPr>
            <w:tcW w:w="746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 w:themeFill="background1" w:themeFillShade="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539478" w14:textId="77777777" w:rsidR="00482536" w:rsidRDefault="002C43DF">
            <w:r>
              <w:rPr>
                <w:sz w:val="19"/>
                <w:szCs w:val="19"/>
              </w:rPr>
              <w:t>Normalisation après récupération de sommeil ; pas de SOREM ; pas de cataplexie</w:t>
            </w:r>
          </w:p>
        </w:tc>
      </w:tr>
    </w:tbl>
    <w:p w14:paraId="76C6B505" w14:textId="77777777" w:rsidR="00482536" w:rsidRDefault="00482536">
      <w:pPr>
        <w:spacing w:before="120" w:after="120"/>
      </w:pPr>
    </w:p>
    <w:sectPr w:rsidR="00482536" w:rsidSect="00DB5F6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17DB8" w14:textId="77777777" w:rsidR="002C43DF" w:rsidRDefault="002C43DF">
      <w:r>
        <w:separator/>
      </w:r>
    </w:p>
  </w:endnote>
  <w:endnote w:type="continuationSeparator" w:id="0">
    <w:p w14:paraId="3D6343E6" w14:textId="77777777" w:rsidR="002C43DF" w:rsidRDefault="002C4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68418" w14:textId="77777777" w:rsidR="0063521A" w:rsidRDefault="0063521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F9627" w14:textId="22963D85" w:rsidR="219EFB91" w:rsidRDefault="219EFB91" w:rsidP="219EFB91">
    <w:pPr>
      <w:pStyle w:val="Pieddepage"/>
      <w:jc w:val="right"/>
    </w:pPr>
    <w:r>
      <w:fldChar w:fldCharType="begin"/>
    </w:r>
    <w:r>
      <w:instrText>PAGE</w:instrText>
    </w:r>
    <w:r w:rsidR="00EA70F4">
      <w:fldChar w:fldCharType="separate"/>
    </w:r>
    <w:r w:rsidR="00EA70F4">
      <w:rPr>
        <w:noProof/>
      </w:rPr>
      <w:t>1</w:t>
    </w:r>
    <w:r>
      <w:fldChar w:fldCharType="end"/>
    </w:r>
  </w:p>
  <w:p w14:paraId="07F336DD" w14:textId="2ED280B1" w:rsidR="00482536" w:rsidRDefault="6F1AAAB6" w:rsidP="6F1AAAB6">
    <w:pPr>
      <w:pBdr>
        <w:top w:val="single" w:sz="6" w:space="1" w:color="007B82"/>
      </w:pBdr>
      <w:tabs>
        <w:tab w:val="right" w:pos="9026"/>
      </w:tabs>
      <w:rPr>
        <w:noProof/>
        <w:color w:val="000000" w:themeColor="text1"/>
        <w:sz w:val="16"/>
        <w:szCs w:val="16"/>
      </w:rPr>
    </w:pPr>
    <w:r w:rsidRPr="6F1AAAB6">
      <w:rPr>
        <w:color w:val="000000" w:themeColor="text1"/>
        <w:sz w:val="16"/>
        <w:szCs w:val="16"/>
      </w:rPr>
      <w:t xml:space="preserve">Contact : Unité Fonctionnelle du Sommeil </w:t>
    </w:r>
    <w:proofErr w:type="spellStart"/>
    <w:r w:rsidRPr="6F1AAAB6">
      <w:rPr>
        <w:color w:val="000000" w:themeColor="text1"/>
        <w:sz w:val="16"/>
        <w:szCs w:val="16"/>
      </w:rPr>
      <w:t>Adutle</w:t>
    </w:r>
    <w:proofErr w:type="spellEnd"/>
    <w:r w:rsidRPr="6F1AAAB6">
      <w:rPr>
        <w:color w:val="000000" w:themeColor="text1"/>
        <w:sz w:val="16"/>
        <w:szCs w:val="16"/>
      </w:rPr>
      <w:t>– tél. 02/555.38.85</w:t>
    </w:r>
    <w:r w:rsidR="002C43DF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9EAED" w14:textId="77777777" w:rsidR="0063521A" w:rsidRDefault="0063521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A98E8" w14:textId="77777777" w:rsidR="002C43DF" w:rsidRDefault="002C43DF">
      <w:r>
        <w:separator/>
      </w:r>
    </w:p>
  </w:footnote>
  <w:footnote w:type="continuationSeparator" w:id="0">
    <w:p w14:paraId="78A89573" w14:textId="77777777" w:rsidR="002C43DF" w:rsidRDefault="002C43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70414" w14:textId="77777777" w:rsidR="0063521A" w:rsidRDefault="0063521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B6A77" w14:textId="29D1E97B" w:rsidR="4B3732A8" w:rsidRDefault="6F1AAAB6" w:rsidP="6F1AAAB6">
    <w:pPr>
      <w:pBdr>
        <w:bottom w:val="single" w:sz="6" w:space="1" w:color="007B82"/>
      </w:pBdr>
      <w:tabs>
        <w:tab w:val="right" w:pos="9026"/>
      </w:tabs>
    </w:pPr>
    <w:r w:rsidRPr="6F1AAAB6">
      <w:rPr>
        <w:color w:val="000000" w:themeColor="text1"/>
        <w:sz w:val="18"/>
        <w:szCs w:val="18"/>
      </w:rPr>
      <w:t xml:space="preserve">H.U.B. – ERASME </w:t>
    </w:r>
    <w:proofErr w:type="gramStart"/>
    <w:r w:rsidRPr="6F1AAAB6">
      <w:rPr>
        <w:color w:val="000000" w:themeColor="text1"/>
        <w:sz w:val="18"/>
        <w:szCs w:val="18"/>
      </w:rPr>
      <w:t>|  Unité</w:t>
    </w:r>
    <w:proofErr w:type="gramEnd"/>
    <w:r w:rsidRPr="6F1AAAB6">
      <w:rPr>
        <w:color w:val="000000" w:themeColor="text1"/>
        <w:sz w:val="18"/>
        <w:szCs w:val="18"/>
      </w:rPr>
      <w:t xml:space="preserve"> Fonctionnelle du Sommeil Adulte                                                                          Version 1 – Août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11814" w14:textId="77777777" w:rsidR="0063521A" w:rsidRDefault="0063521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26093"/>
    <w:multiLevelType w:val="hybridMultilevel"/>
    <w:tmpl w:val="794E1AB4"/>
    <w:lvl w:ilvl="0" w:tplc="EAA676EC">
      <w:start w:val="1"/>
      <w:numFmt w:val="decimal"/>
      <w:lvlText w:val="%1."/>
      <w:lvlJc w:val="left"/>
      <w:pPr>
        <w:ind w:left="360" w:hanging="360"/>
      </w:pPr>
    </w:lvl>
    <w:lvl w:ilvl="1" w:tplc="ACA25E8E">
      <w:start w:val="1"/>
      <w:numFmt w:val="lowerLetter"/>
      <w:lvlText w:val="%2."/>
      <w:lvlJc w:val="left"/>
      <w:pPr>
        <w:ind w:left="1080" w:hanging="360"/>
      </w:pPr>
    </w:lvl>
    <w:lvl w:ilvl="2" w:tplc="C902C770">
      <w:start w:val="1"/>
      <w:numFmt w:val="lowerRoman"/>
      <w:lvlText w:val="%3."/>
      <w:lvlJc w:val="right"/>
      <w:pPr>
        <w:ind w:left="1800" w:hanging="180"/>
      </w:pPr>
    </w:lvl>
    <w:lvl w:ilvl="3" w:tplc="8B2A709E">
      <w:start w:val="1"/>
      <w:numFmt w:val="decimal"/>
      <w:lvlText w:val="%4."/>
      <w:lvlJc w:val="left"/>
      <w:pPr>
        <w:ind w:left="2520" w:hanging="360"/>
      </w:pPr>
    </w:lvl>
    <w:lvl w:ilvl="4" w:tplc="B6B009EE">
      <w:start w:val="1"/>
      <w:numFmt w:val="lowerLetter"/>
      <w:lvlText w:val="%5."/>
      <w:lvlJc w:val="left"/>
      <w:pPr>
        <w:ind w:left="3240" w:hanging="360"/>
      </w:pPr>
    </w:lvl>
    <w:lvl w:ilvl="5" w:tplc="293A0A88">
      <w:start w:val="1"/>
      <w:numFmt w:val="lowerRoman"/>
      <w:lvlText w:val="%6."/>
      <w:lvlJc w:val="right"/>
      <w:pPr>
        <w:ind w:left="3960" w:hanging="180"/>
      </w:pPr>
    </w:lvl>
    <w:lvl w:ilvl="6" w:tplc="709A4EBA">
      <w:start w:val="1"/>
      <w:numFmt w:val="decimal"/>
      <w:lvlText w:val="%7."/>
      <w:lvlJc w:val="left"/>
      <w:pPr>
        <w:ind w:left="4680" w:hanging="360"/>
      </w:pPr>
    </w:lvl>
    <w:lvl w:ilvl="7" w:tplc="A45CC556">
      <w:start w:val="1"/>
      <w:numFmt w:val="lowerLetter"/>
      <w:lvlText w:val="%8."/>
      <w:lvlJc w:val="left"/>
      <w:pPr>
        <w:ind w:left="5400" w:hanging="360"/>
      </w:pPr>
    </w:lvl>
    <w:lvl w:ilvl="8" w:tplc="041E643C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540621"/>
    <w:multiLevelType w:val="hybridMultilevel"/>
    <w:tmpl w:val="B4FE08EA"/>
    <w:lvl w:ilvl="0" w:tplc="6C28D7D4">
      <w:start w:val="1"/>
      <w:numFmt w:val="bullet"/>
      <w:lvlText w:val="●"/>
      <w:lvlJc w:val="left"/>
      <w:pPr>
        <w:ind w:left="720" w:hanging="360"/>
      </w:pPr>
    </w:lvl>
    <w:lvl w:ilvl="1" w:tplc="5866A33C">
      <w:start w:val="1"/>
      <w:numFmt w:val="bullet"/>
      <w:lvlText w:val="○"/>
      <w:lvlJc w:val="left"/>
      <w:pPr>
        <w:ind w:left="1440" w:hanging="360"/>
      </w:pPr>
    </w:lvl>
    <w:lvl w:ilvl="2" w:tplc="E00E2EAA">
      <w:start w:val="1"/>
      <w:numFmt w:val="bullet"/>
      <w:lvlText w:val="■"/>
      <w:lvlJc w:val="left"/>
      <w:pPr>
        <w:ind w:left="2160" w:hanging="360"/>
      </w:pPr>
    </w:lvl>
    <w:lvl w:ilvl="3" w:tplc="B9D0EF92">
      <w:start w:val="1"/>
      <w:numFmt w:val="bullet"/>
      <w:lvlText w:val="●"/>
      <w:lvlJc w:val="left"/>
      <w:pPr>
        <w:ind w:left="2880" w:hanging="360"/>
      </w:pPr>
    </w:lvl>
    <w:lvl w:ilvl="4" w:tplc="3C027A84">
      <w:start w:val="1"/>
      <w:numFmt w:val="bullet"/>
      <w:lvlText w:val="○"/>
      <w:lvlJc w:val="left"/>
      <w:pPr>
        <w:ind w:left="3600" w:hanging="360"/>
      </w:pPr>
    </w:lvl>
    <w:lvl w:ilvl="5" w:tplc="83DE5934">
      <w:start w:val="1"/>
      <w:numFmt w:val="bullet"/>
      <w:lvlText w:val="■"/>
      <w:lvlJc w:val="left"/>
      <w:pPr>
        <w:ind w:left="4320" w:hanging="360"/>
      </w:pPr>
    </w:lvl>
    <w:lvl w:ilvl="6" w:tplc="A8CE5A0E">
      <w:start w:val="1"/>
      <w:numFmt w:val="bullet"/>
      <w:lvlText w:val="●"/>
      <w:lvlJc w:val="left"/>
      <w:pPr>
        <w:ind w:left="5040" w:hanging="360"/>
      </w:pPr>
    </w:lvl>
    <w:lvl w:ilvl="7" w:tplc="65E2F602">
      <w:start w:val="1"/>
      <w:numFmt w:val="bullet"/>
      <w:lvlText w:val="●"/>
      <w:lvlJc w:val="left"/>
      <w:pPr>
        <w:ind w:left="5760" w:hanging="360"/>
      </w:pPr>
    </w:lvl>
    <w:lvl w:ilvl="8" w:tplc="56AEE0F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454974D"/>
    <w:multiLevelType w:val="hybridMultilevel"/>
    <w:tmpl w:val="A992E20C"/>
    <w:lvl w:ilvl="0" w:tplc="8B62C3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D08517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77066C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B4274D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B807AF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36281D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7BEDCE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2609C1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FBAAAE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2B5713"/>
    <w:multiLevelType w:val="hybridMultilevel"/>
    <w:tmpl w:val="8A8CB93A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5C2B6EA0"/>
    <w:multiLevelType w:val="hybridMultilevel"/>
    <w:tmpl w:val="31AE6E94"/>
    <w:lvl w:ilvl="0" w:tplc="9EF6AA72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4B8A4F92">
      <w:start w:val="1"/>
      <w:numFmt w:val="bullet"/>
      <w:lvlText w:val="o"/>
      <w:lvlJc w:val="left"/>
      <w:pPr>
        <w:ind w:left="1100" w:hanging="360"/>
      </w:pPr>
      <w:rPr>
        <w:rFonts w:ascii="Courier New" w:hAnsi="Courier New" w:hint="default"/>
      </w:rPr>
    </w:lvl>
    <w:lvl w:ilvl="2" w:tplc="FEF6E1B8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03097E2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3278B332">
      <w:start w:val="1"/>
      <w:numFmt w:val="bullet"/>
      <w:lvlText w:val="o"/>
      <w:lvlJc w:val="left"/>
      <w:pPr>
        <w:ind w:left="3260" w:hanging="360"/>
      </w:pPr>
      <w:rPr>
        <w:rFonts w:ascii="Courier New" w:hAnsi="Courier New" w:hint="default"/>
      </w:rPr>
    </w:lvl>
    <w:lvl w:ilvl="5" w:tplc="08389468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F210FFF6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F66FAE0">
      <w:start w:val="1"/>
      <w:numFmt w:val="bullet"/>
      <w:lvlText w:val="o"/>
      <w:lvlJc w:val="left"/>
      <w:pPr>
        <w:ind w:left="5420" w:hanging="360"/>
      </w:pPr>
      <w:rPr>
        <w:rFonts w:ascii="Courier New" w:hAnsi="Courier New" w:hint="default"/>
      </w:rPr>
    </w:lvl>
    <w:lvl w:ilvl="8" w:tplc="2C2C1EA2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 w15:restartNumberingAfterBreak="0">
    <w:nsid w:val="5D540725"/>
    <w:multiLevelType w:val="hybridMultilevel"/>
    <w:tmpl w:val="EA50B180"/>
    <w:lvl w:ilvl="0" w:tplc="159A1328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3FBA2BC2">
      <w:start w:val="1"/>
      <w:numFmt w:val="bullet"/>
      <w:lvlText w:val="o"/>
      <w:lvlJc w:val="left"/>
      <w:pPr>
        <w:ind w:left="1100" w:hanging="360"/>
      </w:pPr>
      <w:rPr>
        <w:rFonts w:ascii="Courier New" w:hAnsi="Courier New" w:hint="default"/>
      </w:rPr>
    </w:lvl>
    <w:lvl w:ilvl="2" w:tplc="16C837B2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230CCF62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9E6E5840">
      <w:start w:val="1"/>
      <w:numFmt w:val="bullet"/>
      <w:lvlText w:val="o"/>
      <w:lvlJc w:val="left"/>
      <w:pPr>
        <w:ind w:left="3260" w:hanging="360"/>
      </w:pPr>
      <w:rPr>
        <w:rFonts w:ascii="Courier New" w:hAnsi="Courier New" w:hint="default"/>
      </w:rPr>
    </w:lvl>
    <w:lvl w:ilvl="5" w:tplc="0344A956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E77C461E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6DB89E98">
      <w:start w:val="1"/>
      <w:numFmt w:val="bullet"/>
      <w:lvlText w:val="o"/>
      <w:lvlJc w:val="left"/>
      <w:pPr>
        <w:ind w:left="5420" w:hanging="360"/>
      </w:pPr>
      <w:rPr>
        <w:rFonts w:ascii="Courier New" w:hAnsi="Courier New" w:hint="default"/>
      </w:rPr>
    </w:lvl>
    <w:lvl w:ilvl="8" w:tplc="A2F04CB8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num w:numId="1" w16cid:durableId="1886209218">
    <w:abstractNumId w:val="0"/>
  </w:num>
  <w:num w:numId="2" w16cid:durableId="2018000672">
    <w:abstractNumId w:val="5"/>
  </w:num>
  <w:num w:numId="3" w16cid:durableId="304629391">
    <w:abstractNumId w:val="4"/>
  </w:num>
  <w:num w:numId="4" w16cid:durableId="1126310073">
    <w:abstractNumId w:val="2"/>
  </w:num>
  <w:num w:numId="5" w16cid:durableId="1659381622">
    <w:abstractNumId w:val="1"/>
    <w:lvlOverride w:ilvl="0">
      <w:startOverride w:val="1"/>
    </w:lvlOverride>
  </w:num>
  <w:num w:numId="6" w16cid:durableId="18053444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536"/>
    <w:rsid w:val="000A5828"/>
    <w:rsid w:val="000B1AF0"/>
    <w:rsid w:val="000D1F97"/>
    <w:rsid w:val="00136E3C"/>
    <w:rsid w:val="001901D3"/>
    <w:rsid w:val="0025730F"/>
    <w:rsid w:val="00261D4A"/>
    <w:rsid w:val="00263B72"/>
    <w:rsid w:val="002C43DF"/>
    <w:rsid w:val="00345CFB"/>
    <w:rsid w:val="003B1889"/>
    <w:rsid w:val="003C4437"/>
    <w:rsid w:val="003D56CD"/>
    <w:rsid w:val="003E4296"/>
    <w:rsid w:val="004009D8"/>
    <w:rsid w:val="00402142"/>
    <w:rsid w:val="004155B1"/>
    <w:rsid w:val="00426719"/>
    <w:rsid w:val="00436CA6"/>
    <w:rsid w:val="00444948"/>
    <w:rsid w:val="004812B9"/>
    <w:rsid w:val="00482536"/>
    <w:rsid w:val="004A6071"/>
    <w:rsid w:val="004A7DF9"/>
    <w:rsid w:val="004D4888"/>
    <w:rsid w:val="005A3A51"/>
    <w:rsid w:val="005B017F"/>
    <w:rsid w:val="005C3481"/>
    <w:rsid w:val="005D385E"/>
    <w:rsid w:val="0063521A"/>
    <w:rsid w:val="00652DD9"/>
    <w:rsid w:val="00686D79"/>
    <w:rsid w:val="006942E1"/>
    <w:rsid w:val="006C60E1"/>
    <w:rsid w:val="006F7FF9"/>
    <w:rsid w:val="00753088"/>
    <w:rsid w:val="007749DE"/>
    <w:rsid w:val="007C7F11"/>
    <w:rsid w:val="007F5047"/>
    <w:rsid w:val="00816697"/>
    <w:rsid w:val="00827E61"/>
    <w:rsid w:val="00831ADC"/>
    <w:rsid w:val="00855981"/>
    <w:rsid w:val="008C10E8"/>
    <w:rsid w:val="008D6DD4"/>
    <w:rsid w:val="00954776"/>
    <w:rsid w:val="009B6E5C"/>
    <w:rsid w:val="009E081E"/>
    <w:rsid w:val="00AB19D9"/>
    <w:rsid w:val="00AF2326"/>
    <w:rsid w:val="00B07BDB"/>
    <w:rsid w:val="00B220E3"/>
    <w:rsid w:val="00B63DB9"/>
    <w:rsid w:val="00B863E4"/>
    <w:rsid w:val="00BA7D8F"/>
    <w:rsid w:val="00C2112B"/>
    <w:rsid w:val="00C632C6"/>
    <w:rsid w:val="00C64948"/>
    <w:rsid w:val="00C6523A"/>
    <w:rsid w:val="00CC5EAF"/>
    <w:rsid w:val="00CD2094"/>
    <w:rsid w:val="00CD370F"/>
    <w:rsid w:val="00CF67C7"/>
    <w:rsid w:val="00D01EE5"/>
    <w:rsid w:val="00D2A461"/>
    <w:rsid w:val="00DB5F68"/>
    <w:rsid w:val="00E74824"/>
    <w:rsid w:val="00EA70F4"/>
    <w:rsid w:val="00EB7F0A"/>
    <w:rsid w:val="00F06068"/>
    <w:rsid w:val="00FC571D"/>
    <w:rsid w:val="00FE619E"/>
    <w:rsid w:val="0108C753"/>
    <w:rsid w:val="03100652"/>
    <w:rsid w:val="032F391D"/>
    <w:rsid w:val="03D79E9C"/>
    <w:rsid w:val="05D322D9"/>
    <w:rsid w:val="05E6D20B"/>
    <w:rsid w:val="06374779"/>
    <w:rsid w:val="06AB8509"/>
    <w:rsid w:val="0717B652"/>
    <w:rsid w:val="087263A9"/>
    <w:rsid w:val="0B4D6539"/>
    <w:rsid w:val="0B52A3EE"/>
    <w:rsid w:val="0C1FCFF9"/>
    <w:rsid w:val="0D306156"/>
    <w:rsid w:val="0E4CA875"/>
    <w:rsid w:val="0EB2E8BB"/>
    <w:rsid w:val="0F4512AD"/>
    <w:rsid w:val="106CA161"/>
    <w:rsid w:val="1097D0C3"/>
    <w:rsid w:val="119D4896"/>
    <w:rsid w:val="11F4608A"/>
    <w:rsid w:val="12A7251A"/>
    <w:rsid w:val="14A2CBEC"/>
    <w:rsid w:val="14DE4671"/>
    <w:rsid w:val="157D21A0"/>
    <w:rsid w:val="1671C53B"/>
    <w:rsid w:val="17253B11"/>
    <w:rsid w:val="1A03C5F6"/>
    <w:rsid w:val="1A17244E"/>
    <w:rsid w:val="1B2E1580"/>
    <w:rsid w:val="1CF83C59"/>
    <w:rsid w:val="1D2925CE"/>
    <w:rsid w:val="1E621E76"/>
    <w:rsid w:val="1E70AE04"/>
    <w:rsid w:val="20C91291"/>
    <w:rsid w:val="219EFB91"/>
    <w:rsid w:val="223C6772"/>
    <w:rsid w:val="23D37AE0"/>
    <w:rsid w:val="23E23CC6"/>
    <w:rsid w:val="26509A4F"/>
    <w:rsid w:val="282F4F06"/>
    <w:rsid w:val="28976DA2"/>
    <w:rsid w:val="292F1557"/>
    <w:rsid w:val="296809A5"/>
    <w:rsid w:val="2A77873B"/>
    <w:rsid w:val="2B087794"/>
    <w:rsid w:val="2BB9EE24"/>
    <w:rsid w:val="2BC09E99"/>
    <w:rsid w:val="2BF3D636"/>
    <w:rsid w:val="2EF83AC5"/>
    <w:rsid w:val="2FF1A7A5"/>
    <w:rsid w:val="300ACFD0"/>
    <w:rsid w:val="3091B440"/>
    <w:rsid w:val="3118363D"/>
    <w:rsid w:val="3168CF6A"/>
    <w:rsid w:val="3232625F"/>
    <w:rsid w:val="325CBAAA"/>
    <w:rsid w:val="32C3F2DB"/>
    <w:rsid w:val="337B1F53"/>
    <w:rsid w:val="33C401C4"/>
    <w:rsid w:val="340F5C7B"/>
    <w:rsid w:val="34BBD631"/>
    <w:rsid w:val="356E344A"/>
    <w:rsid w:val="36AF25B7"/>
    <w:rsid w:val="3A4F8B58"/>
    <w:rsid w:val="3B5EDEAA"/>
    <w:rsid w:val="3BEA4DA9"/>
    <w:rsid w:val="3C2076A9"/>
    <w:rsid w:val="3C5DA651"/>
    <w:rsid w:val="3D910053"/>
    <w:rsid w:val="3E643FB2"/>
    <w:rsid w:val="3EF0D778"/>
    <w:rsid w:val="3F402E45"/>
    <w:rsid w:val="3FFA44F3"/>
    <w:rsid w:val="4029FC1C"/>
    <w:rsid w:val="40A30A37"/>
    <w:rsid w:val="40FA9C0E"/>
    <w:rsid w:val="42405080"/>
    <w:rsid w:val="4284673E"/>
    <w:rsid w:val="42C7AE7C"/>
    <w:rsid w:val="4394A803"/>
    <w:rsid w:val="44021A56"/>
    <w:rsid w:val="464ADFB0"/>
    <w:rsid w:val="472B25E0"/>
    <w:rsid w:val="475F957F"/>
    <w:rsid w:val="47AEA94B"/>
    <w:rsid w:val="4857AA7F"/>
    <w:rsid w:val="48B1A34C"/>
    <w:rsid w:val="4A001613"/>
    <w:rsid w:val="4A124F6C"/>
    <w:rsid w:val="4AAC0BD6"/>
    <w:rsid w:val="4B3732A8"/>
    <w:rsid w:val="4D1AB482"/>
    <w:rsid w:val="4D22F653"/>
    <w:rsid w:val="4D34A2B1"/>
    <w:rsid w:val="4F046046"/>
    <w:rsid w:val="50064710"/>
    <w:rsid w:val="50F79F10"/>
    <w:rsid w:val="524AB6CA"/>
    <w:rsid w:val="540D45AD"/>
    <w:rsid w:val="55B4A8A9"/>
    <w:rsid w:val="569DD9D1"/>
    <w:rsid w:val="56C1DA09"/>
    <w:rsid w:val="56CFBE9C"/>
    <w:rsid w:val="58047119"/>
    <w:rsid w:val="5897E5C8"/>
    <w:rsid w:val="5899A0B3"/>
    <w:rsid w:val="597A5AF4"/>
    <w:rsid w:val="59D4CD76"/>
    <w:rsid w:val="5BA07EAE"/>
    <w:rsid w:val="5DDDC89C"/>
    <w:rsid w:val="5DF3F981"/>
    <w:rsid w:val="5FBF2C79"/>
    <w:rsid w:val="6030C9DB"/>
    <w:rsid w:val="613A01D7"/>
    <w:rsid w:val="627B28B6"/>
    <w:rsid w:val="62892EE6"/>
    <w:rsid w:val="631D0ACD"/>
    <w:rsid w:val="63215BD1"/>
    <w:rsid w:val="645370BF"/>
    <w:rsid w:val="65F6A2D6"/>
    <w:rsid w:val="68BDE63C"/>
    <w:rsid w:val="69194DC2"/>
    <w:rsid w:val="6950DAFD"/>
    <w:rsid w:val="6A812579"/>
    <w:rsid w:val="6B930A55"/>
    <w:rsid w:val="6D52D1B4"/>
    <w:rsid w:val="6D8EC5A6"/>
    <w:rsid w:val="6F1AAAB6"/>
    <w:rsid w:val="6F23B5D8"/>
    <w:rsid w:val="6FAD2DF6"/>
    <w:rsid w:val="711E2B5C"/>
    <w:rsid w:val="728F1F87"/>
    <w:rsid w:val="735EE1EB"/>
    <w:rsid w:val="73D498C0"/>
    <w:rsid w:val="7427245F"/>
    <w:rsid w:val="790F6D88"/>
    <w:rsid w:val="79181B16"/>
    <w:rsid w:val="79796097"/>
    <w:rsid w:val="79CD70A9"/>
    <w:rsid w:val="7A51A21D"/>
    <w:rsid w:val="7ADA68C7"/>
    <w:rsid w:val="7AF18843"/>
    <w:rsid w:val="7B729449"/>
    <w:rsid w:val="7D43D855"/>
    <w:rsid w:val="7D7A47E5"/>
    <w:rsid w:val="7DCDF182"/>
    <w:rsid w:val="7F25F8AE"/>
    <w:rsid w:val="7FA4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4E42D"/>
  <w15:docId w15:val="{42DB4ED5-80B7-A447-AAC9-90B69322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-BE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spacing w:before="240" w:after="120"/>
      <w:outlineLvl w:val="0"/>
    </w:pPr>
    <w:rPr>
      <w:b/>
      <w:bCs/>
      <w:color w:val="1F3864"/>
      <w:sz w:val="32"/>
      <w:szCs w:val="32"/>
    </w:rPr>
  </w:style>
  <w:style w:type="paragraph" w:styleId="Titre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007B82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B220E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220E3"/>
  </w:style>
  <w:style w:type="paragraph" w:styleId="Pieddepage">
    <w:name w:val="footer"/>
    <w:basedOn w:val="Normal"/>
    <w:link w:val="PieddepageCar"/>
    <w:uiPriority w:val="99"/>
    <w:unhideWhenUsed/>
    <w:rsid w:val="00B220E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220E3"/>
  </w:style>
  <w:style w:type="table" w:styleId="Grilledutableau">
    <w:name w:val="Table Grid"/>
    <w:basedOn w:val="TableauNormal"/>
    <w:uiPriority w:val="39"/>
    <w:rsid w:val="009B6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FD2E0A2-53E8-7748-AFC7-D9407C1D8595}">
  <we:reference id="wa200010453" version="1.0.0.1" store="fr-FR" storeType="OMEX"/>
  <we:alternateReferences>
    <we:reference id="wa200010453" version="1.0.0.1" store="fr-FR" storeType="OMEX"/>
  </we:alternateReferences>
  <we:properties>
    <we:property name="claude.fileId" value="&quot;f9a14b1b-ea0f-4e99-ba07-d1f6fe33c075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6401E42F6B7740971792FCBC4E2F9E" ma:contentTypeVersion="3" ma:contentTypeDescription="Crée un document." ma:contentTypeScope="" ma:versionID="48254ce82373762eeb14498b2bbe1a69">
  <xsd:schema xmlns:xsd="http://www.w3.org/2001/XMLSchema" xmlns:xs="http://www.w3.org/2001/XMLSchema" xmlns:p="http://schemas.microsoft.com/office/2006/metadata/properties" xmlns:ns2="23706c33-2c19-4bb6-aa1d-f49300c8fcfd" targetNamespace="http://schemas.microsoft.com/office/2006/metadata/properties" ma:root="true" ma:fieldsID="dbaae18845c88a91c52e8188c92ecaa2" ns2:_="">
    <xsd:import namespace="23706c33-2c19-4bb6-aa1d-f49300c8f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06c33-2c19-4bb6-aa1d-f49300c8f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BB3FEF-ED03-430C-B58C-A8CF196357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C4C1FF-FB4E-4FB9-A5A5-BD599591C651}"/>
</file>

<file path=customXml/itemProps3.xml><?xml version="1.0" encoding="utf-8"?>
<ds:datastoreItem xmlns:ds="http://schemas.openxmlformats.org/officeDocument/2006/customXml" ds:itemID="{FA24C2A2-46D2-4F9C-A8D6-D2A57BB9D068}">
  <ds:schemaRefs>
    <ds:schemaRef ds:uri="http://www.w3.org/XML/1998/namespace"/>
    <ds:schemaRef ds:uri="http://purl.org/dc/dcmitype/"/>
    <ds:schemaRef ds:uri="http://schemas.microsoft.com/office/infopath/2007/PartnerControls"/>
    <ds:schemaRef ds:uri="d2614c35-ceb4-4857-af7b-d81dfe354a23"/>
    <ds:schemaRef ds:uri="http://purl.org/dc/elements/1.1/"/>
    <ds:schemaRef ds:uri="386354ce-7de7-4e70-8b59-b0004a8e33f3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cd930b59-aa64-4010-8a92-ba0319b6bdef}" enabled="0" method="" siteId="{cd930b59-aa64-4010-8a92-ba0319b6b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1222</Words>
  <Characters>6723</Characters>
  <Application>Microsoft Office Word</Application>
  <DocSecurity>0</DocSecurity>
  <Lines>56</Lines>
  <Paragraphs>15</Paragraphs>
  <ScaleCrop>false</ScaleCrop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BASCOUR, Isaline</cp:lastModifiedBy>
  <cp:revision>2</cp:revision>
  <cp:lastPrinted>2026-06-18T14:44:00Z</cp:lastPrinted>
  <dcterms:created xsi:type="dcterms:W3CDTF">2026-09-01T10:26:00Z</dcterms:created>
  <dcterms:modified xsi:type="dcterms:W3CDTF">2026-09-01T10:26:00Z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0x010100BF6401E42F6B7740971792FCBC4E2F9E</vt:lpwstr>
  </property>
  <property fmtid="{D5CDD505-2E9C-101B-9397-08002B2CF9AE}" pid="3" name="MediaServiceImageTags">
    <vt:lpwstr/>
  </property>
</Properties>
</file>